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AC7E" w14:textId="77777777" w:rsidR="00DA2C74" w:rsidRPr="00127D7D" w:rsidRDefault="00000000">
      <w:pPr>
        <w:spacing w:before="380" w:after="140" w:line="288" w:lineRule="auto"/>
        <w:outlineLvl w:val="0"/>
        <w:rPr>
          <w:rFonts w:hint="eastAsia"/>
          <w:sz w:val="32"/>
          <w:szCs w:val="32"/>
        </w:rPr>
      </w:pPr>
      <w:bookmarkStart w:id="0" w:name="heading_0"/>
      <w:r w:rsidRPr="00127D7D">
        <w:rPr>
          <w:rFonts w:ascii="Arial" w:eastAsia="等线" w:hAnsi="Arial" w:cs="Arial"/>
          <w:b/>
          <w:sz w:val="32"/>
          <w:szCs w:val="32"/>
        </w:rPr>
        <w:t>【专项发展规划】</w:t>
      </w:r>
      <w:r w:rsidRPr="00127D7D">
        <w:rPr>
          <w:rFonts w:ascii="Arial" w:eastAsia="等线" w:hAnsi="Arial" w:cs="Arial"/>
          <w:b/>
          <w:sz w:val="32"/>
          <w:szCs w:val="32"/>
        </w:rPr>
        <w:t xml:space="preserve">2026 </w:t>
      </w:r>
      <w:r w:rsidRPr="00127D7D">
        <w:rPr>
          <w:rFonts w:ascii="Arial" w:eastAsia="等线" w:hAnsi="Arial" w:cs="Arial"/>
          <w:b/>
          <w:sz w:val="32"/>
          <w:szCs w:val="32"/>
        </w:rPr>
        <w:t>年济南市莱芜区花园学校小学部教师培训培养规划</w:t>
      </w:r>
      <w:bookmarkEnd w:id="0"/>
    </w:p>
    <w:p w14:paraId="1FE50CFB" w14:textId="77777777" w:rsidR="00DA2C74" w:rsidRPr="00127D7D" w:rsidRDefault="00000000">
      <w:p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（公开发布）</w:t>
      </w:r>
      <w:r w:rsidRPr="00127D7D">
        <w:rPr>
          <w:rFonts w:ascii="Arial" w:eastAsia="等线" w:hAnsi="Arial" w:cs="Arial"/>
          <w:sz w:val="32"/>
          <w:szCs w:val="32"/>
        </w:rPr>
        <w:br/>
      </w:r>
      <w:r w:rsidRPr="00127D7D">
        <w:rPr>
          <w:rFonts w:ascii="Arial" w:eastAsia="等线" w:hAnsi="Arial" w:cs="Arial"/>
          <w:sz w:val="32"/>
          <w:szCs w:val="32"/>
        </w:rPr>
        <w:t>为深入贯彻《新时代基础教育强师计划》《教育强国建设规划纲要》《山东省中小学教师专业发展支持体系建设意见》，全面落实立德树人根本任务，紧扣济南市、莱芜区义务教育优质均衡发展工作部署，建强高素质专业化小学教师队伍，赋能新课标落地、教育数字化转型与育人质量全域提升，结合我校小学教育教学实际，制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定本专项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培训培养规划。</w:t>
      </w:r>
    </w:p>
    <w:p w14:paraId="312FBD4B" w14:textId="77777777" w:rsidR="00DA2C74" w:rsidRPr="00127D7D" w:rsidRDefault="00000000">
      <w:pPr>
        <w:spacing w:before="320" w:after="120" w:line="288" w:lineRule="auto"/>
        <w:outlineLvl w:val="1"/>
        <w:rPr>
          <w:rFonts w:hint="eastAsia"/>
          <w:sz w:val="32"/>
          <w:szCs w:val="32"/>
        </w:rPr>
      </w:pPr>
      <w:bookmarkStart w:id="1" w:name="heading_1"/>
      <w:r w:rsidRPr="00127D7D">
        <w:rPr>
          <w:rFonts w:ascii="Arial" w:eastAsia="等线" w:hAnsi="Arial" w:cs="Arial"/>
          <w:b/>
          <w:sz w:val="32"/>
          <w:szCs w:val="32"/>
        </w:rPr>
        <w:t>一、指导思想</w:t>
      </w:r>
      <w:bookmarkEnd w:id="1"/>
    </w:p>
    <w:p w14:paraId="0F7DC45C" w14:textId="77777777" w:rsidR="00DA2C74" w:rsidRPr="00127D7D" w:rsidRDefault="00000000">
      <w:p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以习近平新时代中国特色社会主义思想为根本遵循，大力弘扬教育家精神，坚持师德师风第一标准，立足小学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学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段育人规律与学生核心素养培育要求，对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标区域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 xml:space="preserve"> “</w:t>
      </w:r>
      <w:r w:rsidRPr="00127D7D">
        <w:rPr>
          <w:rFonts w:ascii="Arial" w:eastAsia="等线" w:hAnsi="Arial" w:cs="Arial"/>
          <w:sz w:val="32"/>
          <w:szCs w:val="32"/>
        </w:rPr>
        <w:t>新质慧师</w:t>
      </w:r>
      <w:r w:rsidRPr="00127D7D">
        <w:rPr>
          <w:rFonts w:ascii="Arial" w:eastAsia="等线" w:hAnsi="Arial" w:cs="Arial"/>
          <w:sz w:val="32"/>
          <w:szCs w:val="32"/>
        </w:rPr>
        <w:t xml:space="preserve">” </w:t>
      </w:r>
      <w:r w:rsidRPr="00127D7D">
        <w:rPr>
          <w:rFonts w:ascii="Arial" w:eastAsia="等线" w:hAnsi="Arial" w:cs="Arial"/>
          <w:sz w:val="32"/>
          <w:szCs w:val="32"/>
        </w:rPr>
        <w:t>建设工程，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构建</w:t>
      </w:r>
      <w:r w:rsidRPr="00127D7D">
        <w:rPr>
          <w:rFonts w:ascii="Arial" w:eastAsia="等线" w:hAnsi="Arial" w:cs="Arial"/>
          <w:b/>
          <w:sz w:val="32"/>
          <w:szCs w:val="32"/>
        </w:rPr>
        <w:t>国培省</w:t>
      </w:r>
      <w:proofErr w:type="gramEnd"/>
      <w:r w:rsidRPr="00127D7D">
        <w:rPr>
          <w:rFonts w:ascii="Arial" w:eastAsia="等线" w:hAnsi="Arial" w:cs="Arial"/>
          <w:b/>
          <w:sz w:val="32"/>
          <w:szCs w:val="32"/>
        </w:rPr>
        <w:t>培引领、市级统筹支撑、区级精准赋能、校本深耕落地</w:t>
      </w:r>
      <w:r w:rsidRPr="00127D7D">
        <w:rPr>
          <w:rFonts w:ascii="Arial" w:eastAsia="等线" w:hAnsi="Arial" w:cs="Arial"/>
          <w:sz w:val="32"/>
          <w:szCs w:val="32"/>
        </w:rPr>
        <w:t>四级联动教师成长体系，分层分类阶梯培育、教研训用一体闭环，全面提升教师思想政治素养、师德师风水平、课堂教学能力、教研科研能力、数字教育应用能力、家校协同育人能力，打造师德高尚、业务精湛、结构合理、充满活力、适配新时代小学教育高质量发展的专业化教师队伍。</w:t>
      </w:r>
    </w:p>
    <w:p w14:paraId="66E2B64A" w14:textId="77777777" w:rsidR="00DA2C74" w:rsidRPr="00127D7D" w:rsidRDefault="00000000">
      <w:pPr>
        <w:spacing w:before="320" w:after="120" w:line="288" w:lineRule="auto"/>
        <w:outlineLvl w:val="1"/>
        <w:rPr>
          <w:rFonts w:hint="eastAsia"/>
          <w:sz w:val="32"/>
          <w:szCs w:val="32"/>
        </w:rPr>
      </w:pPr>
      <w:bookmarkStart w:id="2" w:name="heading_2"/>
      <w:r w:rsidRPr="00127D7D">
        <w:rPr>
          <w:rFonts w:ascii="Arial" w:eastAsia="等线" w:hAnsi="Arial" w:cs="Arial"/>
          <w:b/>
          <w:sz w:val="32"/>
          <w:szCs w:val="32"/>
        </w:rPr>
        <w:t>二、总体工作目标</w:t>
      </w:r>
      <w:bookmarkEnd w:id="2"/>
    </w:p>
    <w:p w14:paraId="22782FEB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3" w:name="heading_3"/>
      <w:r w:rsidRPr="00127D7D">
        <w:rPr>
          <w:rFonts w:ascii="Arial" w:eastAsia="等线" w:hAnsi="Arial" w:cs="Arial"/>
          <w:b/>
          <w:sz w:val="32"/>
          <w:szCs w:val="32"/>
        </w:rPr>
        <w:t>（一）师德师风建设目标</w:t>
      </w:r>
      <w:bookmarkEnd w:id="3"/>
    </w:p>
    <w:p w14:paraId="77D30796" w14:textId="77777777" w:rsidR="00DA2C74" w:rsidRPr="00127D7D" w:rsidRDefault="00000000">
      <w:p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lastRenderedPageBreak/>
        <w:t>健全常态化师德师风长效管理机制，全员师德考核达标率</w:t>
      </w:r>
      <w:r w:rsidRPr="00127D7D">
        <w:rPr>
          <w:rFonts w:ascii="Arial" w:eastAsia="等线" w:hAnsi="Arial" w:cs="Arial"/>
          <w:sz w:val="32"/>
          <w:szCs w:val="32"/>
        </w:rPr>
        <w:t xml:space="preserve"> 100%</w:t>
      </w:r>
      <w:r w:rsidRPr="00127D7D">
        <w:rPr>
          <w:rFonts w:ascii="Arial" w:eastAsia="等线" w:hAnsi="Arial" w:cs="Arial"/>
          <w:sz w:val="32"/>
          <w:szCs w:val="32"/>
        </w:rPr>
        <w:t>，师德失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范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零发生；培育一批师德标兵、育人楷模、优秀班主任，教师依法从教、廉洁从教、爱心育人意识全面筑牢，师风校风持续清朗向上。</w:t>
      </w:r>
    </w:p>
    <w:p w14:paraId="75D6EEB0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4" w:name="heading_4"/>
      <w:r w:rsidRPr="00127D7D">
        <w:rPr>
          <w:rFonts w:ascii="Arial" w:eastAsia="等线" w:hAnsi="Arial" w:cs="Arial"/>
          <w:b/>
          <w:sz w:val="32"/>
          <w:szCs w:val="32"/>
        </w:rPr>
        <w:t>（二）队伍梯队成长目标</w:t>
      </w:r>
      <w:bookmarkEnd w:id="4"/>
    </w:p>
    <w:p w14:paraId="518FD70A" w14:textId="77777777" w:rsidR="00DA2C74" w:rsidRPr="00127D7D" w:rsidRDefault="00000000">
      <w:p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按照</w:t>
      </w:r>
      <w:r w:rsidRPr="00127D7D">
        <w:rPr>
          <w:rFonts w:ascii="Arial" w:eastAsia="等线" w:hAnsi="Arial" w:cs="Arial"/>
          <w:b/>
          <w:sz w:val="32"/>
          <w:szCs w:val="32"/>
        </w:rPr>
        <w:t>新任教师</w:t>
      </w:r>
      <w:r w:rsidRPr="00127D7D">
        <w:rPr>
          <w:rFonts w:ascii="Arial" w:eastAsia="等线" w:hAnsi="Arial" w:cs="Arial"/>
          <w:b/>
          <w:sz w:val="32"/>
          <w:szCs w:val="32"/>
        </w:rPr>
        <w:t xml:space="preserve"> — </w:t>
      </w:r>
      <w:r w:rsidRPr="00127D7D">
        <w:rPr>
          <w:rFonts w:ascii="Arial" w:eastAsia="等线" w:hAnsi="Arial" w:cs="Arial"/>
          <w:b/>
          <w:sz w:val="32"/>
          <w:szCs w:val="32"/>
        </w:rPr>
        <w:t>青年新秀</w:t>
      </w:r>
      <w:r w:rsidRPr="00127D7D">
        <w:rPr>
          <w:rFonts w:ascii="Arial" w:eastAsia="等线" w:hAnsi="Arial" w:cs="Arial"/>
          <w:b/>
          <w:sz w:val="32"/>
          <w:szCs w:val="32"/>
        </w:rPr>
        <w:t xml:space="preserve"> — </w:t>
      </w:r>
      <w:r w:rsidRPr="00127D7D">
        <w:rPr>
          <w:rFonts w:ascii="Arial" w:eastAsia="等线" w:hAnsi="Arial" w:cs="Arial"/>
          <w:b/>
          <w:sz w:val="32"/>
          <w:szCs w:val="32"/>
        </w:rPr>
        <w:t>骨干教师</w:t>
      </w:r>
      <w:r w:rsidRPr="00127D7D">
        <w:rPr>
          <w:rFonts w:ascii="Arial" w:eastAsia="等线" w:hAnsi="Arial" w:cs="Arial"/>
          <w:b/>
          <w:sz w:val="32"/>
          <w:szCs w:val="32"/>
        </w:rPr>
        <w:t xml:space="preserve"> — </w:t>
      </w:r>
      <w:r w:rsidRPr="00127D7D">
        <w:rPr>
          <w:rFonts w:ascii="Arial" w:eastAsia="等线" w:hAnsi="Arial" w:cs="Arial"/>
          <w:b/>
          <w:sz w:val="32"/>
          <w:szCs w:val="32"/>
        </w:rPr>
        <w:t>学科带头人</w:t>
      </w:r>
      <w:r w:rsidRPr="00127D7D">
        <w:rPr>
          <w:rFonts w:ascii="Arial" w:eastAsia="等线" w:hAnsi="Arial" w:cs="Arial"/>
          <w:b/>
          <w:sz w:val="32"/>
          <w:szCs w:val="32"/>
        </w:rPr>
        <w:t xml:space="preserve"> — </w:t>
      </w:r>
      <w:r w:rsidRPr="00127D7D">
        <w:rPr>
          <w:rFonts w:ascii="Arial" w:eastAsia="等线" w:hAnsi="Arial" w:cs="Arial"/>
          <w:b/>
          <w:sz w:val="32"/>
          <w:szCs w:val="32"/>
        </w:rPr>
        <w:t>卓越名师</w:t>
      </w:r>
      <w:r w:rsidRPr="00127D7D">
        <w:rPr>
          <w:rFonts w:ascii="Arial" w:eastAsia="等线" w:hAnsi="Arial" w:cs="Arial"/>
          <w:sz w:val="32"/>
          <w:szCs w:val="32"/>
        </w:rPr>
        <w:t>五级成长阶梯，完善金字塔型师资结构：</w:t>
      </w:r>
    </w:p>
    <w:p w14:paraId="16397347" w14:textId="77777777" w:rsidR="00DA2C74" w:rsidRPr="00127D7D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新任教师一年站稳讲台、三年达标合格、五年骨干成型；</w:t>
      </w:r>
    </w:p>
    <w:p w14:paraId="350819B3" w14:textId="77777777" w:rsidR="00DA2C74" w:rsidRPr="00127D7D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青年教师教学基本功全面过硬，课堂高效、教研达标；</w:t>
      </w:r>
    </w:p>
    <w:p w14:paraId="12CEB6A1" w14:textId="77777777" w:rsidR="00DA2C74" w:rsidRPr="00127D7D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区级及以上骨干教师、学科带头人占比稳步提升，名师辐射引领作用凸显；</w:t>
      </w:r>
    </w:p>
    <w:p w14:paraId="1F4106B9" w14:textId="77777777" w:rsidR="00DA2C74" w:rsidRPr="00127D7D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薄弱学科、思政、美育、科学、劳动教育教师专项能力显著补强。</w:t>
      </w:r>
    </w:p>
    <w:p w14:paraId="1CAB9E95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5" w:name="heading_5"/>
      <w:r w:rsidRPr="00127D7D">
        <w:rPr>
          <w:rFonts w:ascii="Arial" w:eastAsia="等线" w:hAnsi="Arial" w:cs="Arial"/>
          <w:b/>
          <w:sz w:val="32"/>
          <w:szCs w:val="32"/>
        </w:rPr>
        <w:t>（三）专业能力提升目标</w:t>
      </w:r>
      <w:bookmarkEnd w:id="5"/>
    </w:p>
    <w:p w14:paraId="7EEF7685" w14:textId="77777777" w:rsidR="00DA2C74" w:rsidRPr="00127D7D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全面吃透</w:t>
      </w:r>
      <w:r w:rsidRPr="00127D7D">
        <w:rPr>
          <w:rFonts w:ascii="Arial" w:eastAsia="等线" w:hAnsi="Arial" w:cs="Arial"/>
          <w:sz w:val="32"/>
          <w:szCs w:val="32"/>
        </w:rPr>
        <w:t xml:space="preserve"> 2022 </w:t>
      </w:r>
      <w:r w:rsidRPr="00127D7D">
        <w:rPr>
          <w:rFonts w:ascii="Arial" w:eastAsia="等线" w:hAnsi="Arial" w:cs="Arial"/>
          <w:sz w:val="32"/>
          <w:szCs w:val="32"/>
        </w:rPr>
        <w:t>版义务教育课程标准，熟练开展核心素养导向小学课堂教学改革；</w:t>
      </w:r>
    </w:p>
    <w:p w14:paraId="43A2B597" w14:textId="77777777" w:rsidR="00DA2C74" w:rsidRPr="00127D7D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全员熟练应用国家智慧教育平台、智慧校园数字化教学工具，数字育人能力全覆盖；</w:t>
      </w:r>
    </w:p>
    <w:p w14:paraId="541D43A3" w14:textId="77777777" w:rsidR="00DA2C74" w:rsidRPr="00127D7D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教师课题研究、论文成果、优质课、公开课、校本课程建设数量质量双提升；</w:t>
      </w:r>
    </w:p>
    <w:p w14:paraId="01B89FA2" w14:textId="77777777" w:rsidR="00DA2C74" w:rsidRPr="00127D7D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班主任育人管理、心理健康教育、安全教育、幼小衔接、课后服务育人能力全面进阶。</w:t>
      </w:r>
    </w:p>
    <w:p w14:paraId="22D0AE0B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6" w:name="heading_6"/>
      <w:r w:rsidRPr="00127D7D">
        <w:rPr>
          <w:rFonts w:ascii="Arial" w:eastAsia="等线" w:hAnsi="Arial" w:cs="Arial"/>
          <w:b/>
          <w:sz w:val="32"/>
          <w:szCs w:val="32"/>
        </w:rPr>
        <w:t>（四）长效机制建设目标</w:t>
      </w:r>
      <w:bookmarkEnd w:id="6"/>
    </w:p>
    <w:p w14:paraId="3AB1AB93" w14:textId="77777777" w:rsidR="00DA2C74" w:rsidRPr="00127D7D" w:rsidRDefault="00000000">
      <w:p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lastRenderedPageBreak/>
        <w:t>完善教师培训考核、学分管理、交流轮岗、师徒结对、成果激励、经费保障全链条制度，形成常态化、系统化、可持续教师专业发展生态，契合莱芜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区县管校聘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、城乡校际教师交流轮岗相关政策要求。</w:t>
      </w:r>
    </w:p>
    <w:p w14:paraId="4D0FED22" w14:textId="77777777" w:rsidR="00DA2C74" w:rsidRPr="00127D7D" w:rsidRDefault="00000000">
      <w:pPr>
        <w:spacing w:before="320" w:after="120" w:line="288" w:lineRule="auto"/>
        <w:outlineLvl w:val="1"/>
        <w:rPr>
          <w:rFonts w:hint="eastAsia"/>
          <w:sz w:val="32"/>
          <w:szCs w:val="32"/>
        </w:rPr>
      </w:pPr>
      <w:bookmarkStart w:id="7" w:name="heading_7"/>
      <w:r w:rsidRPr="00127D7D">
        <w:rPr>
          <w:rFonts w:ascii="Arial" w:eastAsia="等线" w:hAnsi="Arial" w:cs="Arial"/>
          <w:b/>
          <w:sz w:val="32"/>
          <w:szCs w:val="32"/>
        </w:rPr>
        <w:t>三、培训培养主要对象</w:t>
      </w:r>
      <w:bookmarkEnd w:id="7"/>
    </w:p>
    <w:p w14:paraId="77091D2C" w14:textId="77777777" w:rsidR="00DA2C74" w:rsidRPr="00127D7D" w:rsidRDefault="00000000">
      <w:p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花园学校小学部全体在职专任教师、班主任、德育管理人员、教研组长、青年后备教师，重点覆盖新入职教师、青年教师、薄弱学科教师、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思政美育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劳动学科教师、班主任队伍。</w:t>
      </w:r>
    </w:p>
    <w:p w14:paraId="33B1096F" w14:textId="77777777" w:rsidR="00DA2C74" w:rsidRPr="00127D7D" w:rsidRDefault="00000000">
      <w:pPr>
        <w:spacing w:before="320" w:after="120" w:line="288" w:lineRule="auto"/>
        <w:outlineLvl w:val="1"/>
        <w:rPr>
          <w:rFonts w:hint="eastAsia"/>
          <w:sz w:val="32"/>
          <w:szCs w:val="32"/>
        </w:rPr>
      </w:pPr>
      <w:bookmarkStart w:id="8" w:name="heading_8"/>
      <w:r w:rsidRPr="00127D7D">
        <w:rPr>
          <w:rFonts w:ascii="Arial" w:eastAsia="等线" w:hAnsi="Arial" w:cs="Arial"/>
          <w:b/>
          <w:sz w:val="32"/>
          <w:szCs w:val="32"/>
        </w:rPr>
        <w:t>四、核心培训培养内容</w:t>
      </w:r>
      <w:bookmarkEnd w:id="8"/>
    </w:p>
    <w:p w14:paraId="29C3C942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9" w:name="heading_9"/>
      <w:r w:rsidRPr="00127D7D">
        <w:rPr>
          <w:rFonts w:ascii="Arial" w:eastAsia="等线" w:hAnsi="Arial" w:cs="Arial"/>
          <w:b/>
          <w:sz w:val="32"/>
          <w:szCs w:val="32"/>
        </w:rPr>
        <w:t>（一）思想政治与师德师风专项培训</w:t>
      </w:r>
      <w:bookmarkEnd w:id="9"/>
    </w:p>
    <w:p w14:paraId="570CABF6" w14:textId="77777777" w:rsidR="00DA2C74" w:rsidRPr="00127D7D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常态化学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习习近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平总书记关于教育的重要论述、教育家精神、新时代中小学教师职业行为十项准则；</w:t>
      </w:r>
    </w:p>
    <w:p w14:paraId="1C2DE50B" w14:textId="77777777" w:rsidR="00DA2C74" w:rsidRPr="00127D7D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开展师德警示教育、典型榜样宣讲、廉洁从教、家校育人伦理、依法执教专题学习；</w:t>
      </w:r>
    </w:p>
    <w:p w14:paraId="27B8A752" w14:textId="77777777" w:rsidR="00DA2C74" w:rsidRPr="00127D7D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党建引领育人、全员德育、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思政一体化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融合育人专题研修；</w:t>
      </w:r>
    </w:p>
    <w:p w14:paraId="71F7C3D6" w14:textId="77777777" w:rsidR="00DA2C74" w:rsidRPr="00127D7D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师德年度考核、信用评价、星级评定闭环管理，师德表现与职称评聘、评优评先、绩效分配全面挂钩。</w:t>
      </w:r>
    </w:p>
    <w:p w14:paraId="4920DAC8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10" w:name="heading_10"/>
      <w:r w:rsidRPr="00127D7D">
        <w:rPr>
          <w:rFonts w:ascii="Arial" w:eastAsia="等线" w:hAnsi="Arial" w:cs="Arial"/>
          <w:b/>
          <w:sz w:val="32"/>
          <w:szCs w:val="32"/>
        </w:rPr>
        <w:t>（二）新课标与课堂教学提质培训</w:t>
      </w:r>
      <w:bookmarkEnd w:id="10"/>
    </w:p>
    <w:p w14:paraId="0C76162F" w14:textId="77777777" w:rsidR="00DA2C74" w:rsidRPr="00127D7D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各学科义务教育新课标深度解读、学段育人目标、单元整体教学设计、大情境任务教学；</w:t>
      </w:r>
    </w:p>
    <w:p w14:paraId="293DAF4A" w14:textId="77777777" w:rsidR="00DA2C74" w:rsidRPr="00127D7D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低段习惯养成、分层教学、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双减提质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、作业设计与批改、</w:t>
      </w:r>
      <w:r w:rsidRPr="00127D7D">
        <w:rPr>
          <w:rFonts w:ascii="Arial" w:eastAsia="等线" w:hAnsi="Arial" w:cs="Arial"/>
          <w:sz w:val="32"/>
          <w:szCs w:val="32"/>
        </w:rPr>
        <w:lastRenderedPageBreak/>
        <w:t>高效课堂打磨；</w:t>
      </w:r>
    </w:p>
    <w:p w14:paraId="3E7A75C9" w14:textId="77777777" w:rsidR="00DA2C74" w:rsidRPr="00127D7D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幼小衔接教学衔接、跨学科融合教学、项目化学习、情境化课堂实践研修；</w:t>
      </w:r>
    </w:p>
    <w:p w14:paraId="7B0579EE" w14:textId="77777777" w:rsidR="00DA2C74" w:rsidRPr="00127D7D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优质课打磨、公开课展示、同课异构、课堂诊断复盘、教学反思常态化提升。</w:t>
      </w:r>
    </w:p>
    <w:p w14:paraId="1C239E78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11" w:name="heading_11"/>
      <w:r w:rsidRPr="00127D7D">
        <w:rPr>
          <w:rFonts w:ascii="Arial" w:eastAsia="等线" w:hAnsi="Arial" w:cs="Arial"/>
          <w:b/>
          <w:sz w:val="32"/>
          <w:szCs w:val="32"/>
        </w:rPr>
        <w:t>（三）青年教师阶梯筑基培养</w:t>
      </w:r>
      <w:bookmarkEnd w:id="11"/>
    </w:p>
    <w:p w14:paraId="1D831094" w14:textId="77777777" w:rsidR="00DA2C74" w:rsidRPr="00127D7D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实施青蓝工程师徒结对，骨干教师一对一帮扶新任、青年教师；</w:t>
      </w:r>
    </w:p>
    <w:p w14:paraId="481FACF8" w14:textId="77777777" w:rsidR="00DA2C74" w:rsidRPr="00127D7D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三字一画、说课评课、教案设计、课堂常规、班级管理基本功过关考核；</w:t>
      </w:r>
    </w:p>
    <w:p w14:paraId="023B9092" w14:textId="77777777" w:rsidR="00DA2C74" w:rsidRPr="00127D7D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校内听课评课、岗前跟岗、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跟岗研修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、周期达标考核，快速夯实教学基本功；</w:t>
      </w:r>
    </w:p>
    <w:p w14:paraId="4225E8C9" w14:textId="77777777" w:rsidR="00DA2C74" w:rsidRPr="00127D7D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青年教师教学竞赛、新秀评比、成长档案全程跟踪管理。</w:t>
      </w:r>
    </w:p>
    <w:p w14:paraId="43604641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12" w:name="heading_12"/>
      <w:r w:rsidRPr="00127D7D">
        <w:rPr>
          <w:rFonts w:ascii="Arial" w:eastAsia="等线" w:hAnsi="Arial" w:cs="Arial"/>
          <w:b/>
          <w:sz w:val="32"/>
          <w:szCs w:val="32"/>
        </w:rPr>
        <w:t>（四）骨干教师领航赋能培养</w:t>
      </w:r>
      <w:bookmarkEnd w:id="12"/>
    </w:p>
    <w:p w14:paraId="5F741749" w14:textId="77777777" w:rsidR="00DA2C74" w:rsidRPr="00127D7D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区级、市级骨干名师外出研修、高端专题培训、名校对标学习；</w:t>
      </w:r>
    </w:p>
    <w:p w14:paraId="03AE2609" w14:textId="77777777" w:rsidR="00DA2C74" w:rsidRPr="00127D7D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牵头校本教研、课题攻坚、示范课引领、跨年级跨学科教研共同体建设；</w:t>
      </w:r>
    </w:p>
    <w:p w14:paraId="4AF5EAEE" w14:textId="77777777" w:rsidR="00DA2C74" w:rsidRPr="00127D7D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承担区域教研交流、送教下乡、城乡校际交流轮岗任务，发挥辐射带动作用；</w:t>
      </w:r>
    </w:p>
    <w:p w14:paraId="57428720" w14:textId="77777777" w:rsidR="00DA2C74" w:rsidRPr="00127D7D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名师工作室、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学科工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作坊常态化教研，孵化后备骨干力量。</w:t>
      </w:r>
    </w:p>
    <w:p w14:paraId="2E46A839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13" w:name="heading_13"/>
      <w:r w:rsidRPr="00127D7D">
        <w:rPr>
          <w:rFonts w:ascii="Arial" w:eastAsia="等线" w:hAnsi="Arial" w:cs="Arial"/>
          <w:b/>
          <w:sz w:val="32"/>
          <w:szCs w:val="32"/>
        </w:rPr>
        <w:lastRenderedPageBreak/>
        <w:t>（五）教育数字化与智慧育人培训</w:t>
      </w:r>
      <w:bookmarkEnd w:id="13"/>
    </w:p>
    <w:p w14:paraId="67B06520" w14:textId="77777777" w:rsidR="00DA2C74" w:rsidRPr="00127D7D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国家智慧教育公共服务平台应用、多媒体课件、录播课堂、线上资源整合；</w:t>
      </w:r>
    </w:p>
    <w:p w14:paraId="75247555" w14:textId="77777777" w:rsidR="00DA2C74" w:rsidRPr="00127D7D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人工智能辅助教学、智慧课堂、大数据学情分析、数字化作业与评价；</w:t>
      </w:r>
    </w:p>
    <w:p w14:paraId="12B62FA0" w14:textId="77777777" w:rsidR="00DA2C74" w:rsidRPr="00127D7D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线上线下混合式教研、云端研修、跨校资源共享，适配教育数字化转型要求。</w:t>
      </w:r>
    </w:p>
    <w:p w14:paraId="724DB668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14" w:name="heading_14"/>
      <w:r w:rsidRPr="00127D7D">
        <w:rPr>
          <w:rFonts w:ascii="Arial" w:eastAsia="等线" w:hAnsi="Arial" w:cs="Arial"/>
          <w:b/>
          <w:sz w:val="32"/>
          <w:szCs w:val="32"/>
        </w:rPr>
        <w:t>（六）教研科研与育人综合能力培训</w:t>
      </w:r>
      <w:bookmarkEnd w:id="14"/>
    </w:p>
    <w:p w14:paraId="2A5BB735" w14:textId="77777777" w:rsidR="00DA2C74" w:rsidRPr="00127D7D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小课题研究、教学案例撰写、教育论文总结、校本课程开发；</w:t>
      </w:r>
    </w:p>
    <w:p w14:paraId="1B9036CF" w14:textId="77777777" w:rsidR="00DA2C74" w:rsidRPr="00127D7D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小学生心理健康疏导、安全教育、法治教育、劳动教育、美育艺术育人；</w:t>
      </w:r>
    </w:p>
    <w:p w14:paraId="069372C7" w14:textId="77777777" w:rsidR="00DA2C74" w:rsidRPr="00127D7D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  <w:sz w:val="32"/>
          <w:szCs w:val="32"/>
        </w:rPr>
      </w:pPr>
      <w:proofErr w:type="gramStart"/>
      <w:r w:rsidRPr="00127D7D">
        <w:rPr>
          <w:rFonts w:ascii="Arial" w:eastAsia="等线" w:hAnsi="Arial" w:cs="Arial"/>
          <w:sz w:val="32"/>
          <w:szCs w:val="32"/>
        </w:rPr>
        <w:t>家校社协同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育人、家长学校沟通、课后服务特色课程建设、班级精细化管理；</w:t>
      </w:r>
    </w:p>
    <w:p w14:paraId="61A6EC05" w14:textId="77777777" w:rsidR="00DA2C74" w:rsidRPr="00127D7D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双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减政策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落实、作业减负提质、课后服务质量提升专项研修。</w:t>
      </w:r>
    </w:p>
    <w:p w14:paraId="5BB970B4" w14:textId="77777777" w:rsidR="00DA2C74" w:rsidRPr="00127D7D" w:rsidRDefault="00000000">
      <w:pPr>
        <w:spacing w:before="320" w:after="120" w:line="288" w:lineRule="auto"/>
        <w:outlineLvl w:val="1"/>
        <w:rPr>
          <w:rFonts w:hint="eastAsia"/>
          <w:sz w:val="32"/>
          <w:szCs w:val="32"/>
        </w:rPr>
      </w:pPr>
      <w:bookmarkStart w:id="15" w:name="heading_15"/>
      <w:r w:rsidRPr="00127D7D">
        <w:rPr>
          <w:rFonts w:ascii="Arial" w:eastAsia="等线" w:hAnsi="Arial" w:cs="Arial"/>
          <w:b/>
          <w:sz w:val="32"/>
          <w:szCs w:val="32"/>
        </w:rPr>
        <w:t>五、培训实施方式与周期安排</w:t>
      </w:r>
      <w:bookmarkEnd w:id="15"/>
    </w:p>
    <w:p w14:paraId="74259103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16" w:name="heading_16"/>
      <w:r w:rsidRPr="00127D7D">
        <w:rPr>
          <w:rFonts w:ascii="Arial" w:eastAsia="等线" w:hAnsi="Arial" w:cs="Arial"/>
          <w:b/>
          <w:sz w:val="32"/>
          <w:szCs w:val="32"/>
        </w:rPr>
        <w:t>（一）多元培训模式</w:t>
      </w:r>
      <w:bookmarkEnd w:id="16"/>
    </w:p>
    <w:p w14:paraId="6039284F" w14:textId="77777777" w:rsidR="00DA2C74" w:rsidRPr="00127D7D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b/>
          <w:sz w:val="32"/>
          <w:szCs w:val="32"/>
        </w:rPr>
        <w:t>上级统筹研修</w:t>
      </w:r>
      <w:r w:rsidRPr="00127D7D">
        <w:rPr>
          <w:rFonts w:ascii="Arial" w:eastAsia="等线" w:hAnsi="Arial" w:cs="Arial"/>
          <w:sz w:val="32"/>
          <w:szCs w:val="32"/>
        </w:rPr>
        <w:t>：按时参与国培、省培、市培、区培线上线下集中培训，足额完成继续教育学分；</w:t>
      </w:r>
    </w:p>
    <w:p w14:paraId="0BCC413C" w14:textId="77777777" w:rsidR="00DA2C74" w:rsidRPr="00127D7D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b/>
          <w:sz w:val="32"/>
          <w:szCs w:val="32"/>
        </w:rPr>
        <w:t>校本全员研修</w:t>
      </w:r>
      <w:r w:rsidRPr="00127D7D">
        <w:rPr>
          <w:rFonts w:ascii="Arial" w:eastAsia="等线" w:hAnsi="Arial" w:cs="Arial"/>
          <w:sz w:val="32"/>
          <w:szCs w:val="32"/>
        </w:rPr>
        <w:t>：每周固定教研、每月专题集中、每学期主题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研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学、年度全员考核；</w:t>
      </w:r>
    </w:p>
    <w:p w14:paraId="35EF48CE" w14:textId="77777777" w:rsidR="00DA2C74" w:rsidRPr="00127D7D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b/>
          <w:sz w:val="32"/>
          <w:szCs w:val="32"/>
        </w:rPr>
        <w:lastRenderedPageBreak/>
        <w:t>结对帮扶成长</w:t>
      </w:r>
      <w:r w:rsidRPr="00127D7D">
        <w:rPr>
          <w:rFonts w:ascii="Arial" w:eastAsia="等线" w:hAnsi="Arial" w:cs="Arial"/>
          <w:sz w:val="32"/>
          <w:szCs w:val="32"/>
        </w:rPr>
        <w:t>：青蓝师徒结对、骨干带青年、名师带梯队，滚动长效培养；</w:t>
      </w:r>
    </w:p>
    <w:p w14:paraId="37C8CE8B" w14:textId="77777777" w:rsidR="00DA2C74" w:rsidRPr="00127D7D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b/>
          <w:sz w:val="32"/>
          <w:szCs w:val="32"/>
        </w:rPr>
        <w:t>交流</w:t>
      </w:r>
      <w:proofErr w:type="gramStart"/>
      <w:r w:rsidRPr="00127D7D">
        <w:rPr>
          <w:rFonts w:ascii="Arial" w:eastAsia="等线" w:hAnsi="Arial" w:cs="Arial"/>
          <w:b/>
          <w:sz w:val="32"/>
          <w:szCs w:val="32"/>
        </w:rPr>
        <w:t>研</w:t>
      </w:r>
      <w:proofErr w:type="gramEnd"/>
      <w:r w:rsidRPr="00127D7D">
        <w:rPr>
          <w:rFonts w:ascii="Arial" w:eastAsia="等线" w:hAnsi="Arial" w:cs="Arial"/>
          <w:b/>
          <w:sz w:val="32"/>
          <w:szCs w:val="32"/>
        </w:rPr>
        <w:t>学提升</w:t>
      </w:r>
      <w:r w:rsidRPr="00127D7D">
        <w:rPr>
          <w:rFonts w:ascii="Arial" w:eastAsia="等线" w:hAnsi="Arial" w:cs="Arial"/>
          <w:sz w:val="32"/>
          <w:szCs w:val="32"/>
        </w:rPr>
        <w:t>：校际互访、名校对标、城乡轮岗交流、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外出跟岗学习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；</w:t>
      </w:r>
    </w:p>
    <w:p w14:paraId="2DA87DD1" w14:textId="77777777" w:rsidR="00DA2C74" w:rsidRPr="00127D7D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b/>
          <w:sz w:val="32"/>
          <w:szCs w:val="32"/>
        </w:rPr>
        <w:t>实践以赛促培</w:t>
      </w:r>
      <w:r w:rsidRPr="00127D7D">
        <w:rPr>
          <w:rFonts w:ascii="Arial" w:eastAsia="等线" w:hAnsi="Arial" w:cs="Arial"/>
          <w:sz w:val="32"/>
          <w:szCs w:val="32"/>
        </w:rPr>
        <w:t>：教学能手评比、优质课竞赛、基本功大赛、成果展示交流。</w:t>
      </w:r>
    </w:p>
    <w:p w14:paraId="33EF942B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17" w:name="heading_17"/>
      <w:r w:rsidRPr="00127D7D">
        <w:rPr>
          <w:rFonts w:ascii="Arial" w:eastAsia="等线" w:hAnsi="Arial" w:cs="Arial"/>
          <w:b/>
          <w:sz w:val="32"/>
          <w:szCs w:val="32"/>
        </w:rPr>
        <w:t>（二）年度周期安排</w:t>
      </w:r>
      <w:bookmarkEnd w:id="17"/>
    </w:p>
    <w:p w14:paraId="0913F5EA" w14:textId="77777777" w:rsidR="00DA2C74" w:rsidRPr="00127D7D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春季学期：师德专题、新课标研修、青年教师基本功打磨、课堂提质专项教研；</w:t>
      </w:r>
    </w:p>
    <w:p w14:paraId="5DCDBFA3" w14:textId="77777777" w:rsidR="00DA2C74" w:rsidRPr="00127D7D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暑期集中：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全员线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上专题集训、外出高端研修、集中备课与课题攻坚；</w:t>
      </w:r>
    </w:p>
    <w:p w14:paraId="393DC1CF" w14:textId="77777777" w:rsidR="00DA2C74" w:rsidRPr="00127D7D" w:rsidRDefault="00000000">
      <w:pPr>
        <w:numPr>
          <w:ilvl w:val="0"/>
          <w:numId w:val="39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秋季学期：数字化教学应用、班主任能力提升、教研成果总结、年度考核评优；</w:t>
      </w:r>
    </w:p>
    <w:p w14:paraId="1140E3C4" w14:textId="77777777" w:rsidR="00DA2C74" w:rsidRPr="00127D7D" w:rsidRDefault="00000000">
      <w:pPr>
        <w:numPr>
          <w:ilvl w:val="0"/>
          <w:numId w:val="40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全年常态化：日常听课评课、课后反思、月度教研、学期复盘总结。</w:t>
      </w:r>
    </w:p>
    <w:p w14:paraId="016E8736" w14:textId="77777777" w:rsidR="00DA2C74" w:rsidRPr="00127D7D" w:rsidRDefault="00000000">
      <w:pPr>
        <w:spacing w:before="320" w:after="120" w:line="288" w:lineRule="auto"/>
        <w:outlineLvl w:val="1"/>
        <w:rPr>
          <w:rFonts w:hint="eastAsia"/>
          <w:sz w:val="32"/>
          <w:szCs w:val="32"/>
        </w:rPr>
      </w:pPr>
      <w:bookmarkStart w:id="18" w:name="heading_18"/>
      <w:r w:rsidRPr="00127D7D">
        <w:rPr>
          <w:rFonts w:ascii="Arial" w:eastAsia="等线" w:hAnsi="Arial" w:cs="Arial"/>
          <w:b/>
          <w:sz w:val="32"/>
          <w:szCs w:val="32"/>
        </w:rPr>
        <w:t>六、保障体系建设</w:t>
      </w:r>
      <w:bookmarkEnd w:id="18"/>
    </w:p>
    <w:p w14:paraId="0845CE27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19" w:name="heading_19"/>
      <w:r w:rsidRPr="00127D7D">
        <w:rPr>
          <w:rFonts w:ascii="Arial" w:eastAsia="等线" w:hAnsi="Arial" w:cs="Arial"/>
          <w:b/>
          <w:sz w:val="32"/>
          <w:szCs w:val="32"/>
        </w:rPr>
        <w:t>（一）组织保障</w:t>
      </w:r>
      <w:bookmarkEnd w:id="19"/>
    </w:p>
    <w:p w14:paraId="79027619" w14:textId="77777777" w:rsidR="00DA2C74" w:rsidRPr="00127D7D" w:rsidRDefault="00000000">
      <w:p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成立学校教师培训工作领导小组，校长负总责，分管校长具体落实，教务、德育、教研、年级组分级负责，层层压实责任，严格按照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区教体局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统一部署推进各项培训工作落地见效。</w:t>
      </w:r>
    </w:p>
    <w:p w14:paraId="6E7990CE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20" w:name="heading_20"/>
      <w:r w:rsidRPr="00127D7D">
        <w:rPr>
          <w:rFonts w:ascii="Arial" w:eastAsia="等线" w:hAnsi="Arial" w:cs="Arial"/>
          <w:b/>
          <w:sz w:val="32"/>
          <w:szCs w:val="32"/>
        </w:rPr>
        <w:t>（二）经费保障</w:t>
      </w:r>
      <w:bookmarkEnd w:id="20"/>
    </w:p>
    <w:p w14:paraId="48B530D6" w14:textId="77777777" w:rsidR="00DA2C74" w:rsidRPr="00127D7D" w:rsidRDefault="00000000">
      <w:p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lastRenderedPageBreak/>
        <w:t>足额保障教师专项培训经费，专款专用，保障外出研修、校本教研、资源购置、名师培养、竞赛奖励、场地设备运维，全面满足教师年度培训培养需求。</w:t>
      </w:r>
    </w:p>
    <w:p w14:paraId="6A1F6146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21" w:name="heading_21"/>
      <w:r w:rsidRPr="00127D7D">
        <w:rPr>
          <w:rFonts w:ascii="Arial" w:eastAsia="等线" w:hAnsi="Arial" w:cs="Arial"/>
          <w:b/>
          <w:sz w:val="32"/>
          <w:szCs w:val="32"/>
        </w:rPr>
        <w:t>（三）资源保障</w:t>
      </w:r>
      <w:bookmarkEnd w:id="21"/>
    </w:p>
    <w:p w14:paraId="50E3AAF9" w14:textId="77777777" w:rsidR="00DA2C74" w:rsidRPr="00127D7D" w:rsidRDefault="00000000">
      <w:p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完善录播教室、教师研修室、教研活动场地，配齐教育图书、期刊、数字教育资源；联动高校、科研机构、区内名校、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名师工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作坊，拓展优质校外研修资源，共建共享教研培训体系。</w:t>
      </w:r>
    </w:p>
    <w:p w14:paraId="4922E58D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22" w:name="heading_22"/>
      <w:r w:rsidRPr="00127D7D">
        <w:rPr>
          <w:rFonts w:ascii="Arial" w:eastAsia="等线" w:hAnsi="Arial" w:cs="Arial"/>
          <w:b/>
          <w:sz w:val="32"/>
          <w:szCs w:val="32"/>
        </w:rPr>
        <w:t>（四）制度考核保障</w:t>
      </w:r>
      <w:bookmarkEnd w:id="22"/>
    </w:p>
    <w:p w14:paraId="5ACD3CEB" w14:textId="77777777" w:rsidR="00DA2C74" w:rsidRPr="00127D7D" w:rsidRDefault="00000000">
      <w:p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建立教师培训学分登记、过程督查、效果评估、年度考核机制；将培训参与、研修成效、教学实绩、教研成果纳入教师年度考核、职称晋升、评优评先、绩效分配；定期督导检查，动态优化培训内容与方式，杜绝形式化培训。</w:t>
      </w:r>
    </w:p>
    <w:p w14:paraId="0EA6F664" w14:textId="77777777" w:rsidR="00DA2C74" w:rsidRPr="00127D7D" w:rsidRDefault="00000000">
      <w:pPr>
        <w:spacing w:before="300" w:after="120" w:line="288" w:lineRule="auto"/>
        <w:outlineLvl w:val="2"/>
        <w:rPr>
          <w:rFonts w:hint="eastAsia"/>
          <w:sz w:val="32"/>
          <w:szCs w:val="32"/>
        </w:rPr>
      </w:pPr>
      <w:bookmarkStart w:id="23" w:name="heading_23"/>
      <w:r w:rsidRPr="00127D7D">
        <w:rPr>
          <w:rFonts w:ascii="Arial" w:eastAsia="等线" w:hAnsi="Arial" w:cs="Arial"/>
          <w:b/>
          <w:sz w:val="32"/>
          <w:szCs w:val="32"/>
        </w:rPr>
        <w:t>（五）成果转化保障</w:t>
      </w:r>
      <w:bookmarkEnd w:id="23"/>
    </w:p>
    <w:p w14:paraId="364706D6" w14:textId="77777777" w:rsidR="00DA2C74" w:rsidRPr="00127D7D" w:rsidRDefault="00000000">
      <w:p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搭建公开课、成果汇报、论文汇编、校本课程、课题结题展示平台，推动培训所学深度融入日常教学；健全成果激励机制，表彰优秀研修教师、教研先进个人，促进研修成果高效落地、持续赋能育人质量提升。</w:t>
      </w:r>
    </w:p>
    <w:p w14:paraId="5DDE1589" w14:textId="77777777" w:rsidR="00DA2C74" w:rsidRPr="00127D7D" w:rsidRDefault="00000000">
      <w:pPr>
        <w:spacing w:before="320" w:after="120" w:line="288" w:lineRule="auto"/>
        <w:outlineLvl w:val="1"/>
        <w:rPr>
          <w:rFonts w:hint="eastAsia"/>
          <w:sz w:val="32"/>
          <w:szCs w:val="32"/>
        </w:rPr>
      </w:pPr>
      <w:bookmarkStart w:id="24" w:name="heading_24"/>
      <w:r w:rsidRPr="00127D7D">
        <w:rPr>
          <w:rFonts w:ascii="Arial" w:eastAsia="等线" w:hAnsi="Arial" w:cs="Arial"/>
          <w:b/>
          <w:sz w:val="32"/>
          <w:szCs w:val="32"/>
        </w:rPr>
        <w:t>七、工作要求</w:t>
      </w:r>
      <w:bookmarkEnd w:id="24"/>
    </w:p>
    <w:p w14:paraId="2BED01C9" w14:textId="77777777" w:rsidR="00DA2C74" w:rsidRPr="00127D7D" w:rsidRDefault="00000000">
      <w:pPr>
        <w:numPr>
          <w:ilvl w:val="0"/>
          <w:numId w:val="41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全体教师高度重视、全员参与、认真参训，严格遵守培训纪律，按时完成各项研修任务，规范继续教育学分管理。</w:t>
      </w:r>
    </w:p>
    <w:p w14:paraId="3E6A4DC4" w14:textId="77777777" w:rsidR="00DA2C74" w:rsidRPr="00127D7D" w:rsidRDefault="00000000">
      <w:pPr>
        <w:numPr>
          <w:ilvl w:val="0"/>
          <w:numId w:val="42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坚持学用结合、以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研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促教、知行合一，紧密贴合小学教育教学实际，聚焦课堂提质、学生成长解决实际问题。</w:t>
      </w:r>
    </w:p>
    <w:p w14:paraId="0F363890" w14:textId="77777777" w:rsidR="00DA2C74" w:rsidRPr="00127D7D" w:rsidRDefault="00000000">
      <w:pPr>
        <w:numPr>
          <w:ilvl w:val="0"/>
          <w:numId w:val="43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lastRenderedPageBreak/>
        <w:t>严守政策规范，全面落实济南市、莱芜区教师交流轮岗、县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管校聘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、师德师风长效管理各项规定，合</w:t>
      </w:r>
      <w:proofErr w:type="gramStart"/>
      <w:r w:rsidRPr="00127D7D">
        <w:rPr>
          <w:rFonts w:ascii="Arial" w:eastAsia="等线" w:hAnsi="Arial" w:cs="Arial"/>
          <w:sz w:val="32"/>
          <w:szCs w:val="32"/>
        </w:rPr>
        <w:t>规</w:t>
      </w:r>
      <w:proofErr w:type="gramEnd"/>
      <w:r w:rsidRPr="00127D7D">
        <w:rPr>
          <w:rFonts w:ascii="Arial" w:eastAsia="等线" w:hAnsi="Arial" w:cs="Arial"/>
          <w:sz w:val="32"/>
          <w:szCs w:val="32"/>
        </w:rPr>
        <w:t>有序开展教师队伍建设。</w:t>
      </w:r>
    </w:p>
    <w:p w14:paraId="2E24B66B" w14:textId="77777777" w:rsidR="00DA2C74" w:rsidRPr="00127D7D" w:rsidRDefault="00000000">
      <w:pPr>
        <w:numPr>
          <w:ilvl w:val="0"/>
          <w:numId w:val="44"/>
        </w:numPr>
        <w:spacing w:before="120" w:after="120" w:line="288" w:lineRule="auto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定期自查复盘，每年年末总结规划落实情况，持续优化完善方案，稳步提升教师队伍整体素养，助力学校义务教育优质均衡高质量发展。</w:t>
      </w:r>
    </w:p>
    <w:p w14:paraId="693EC7C7" w14:textId="39A758B3" w:rsidR="00DA2C74" w:rsidRPr="00127D7D" w:rsidRDefault="00000000" w:rsidP="00127D7D">
      <w:pPr>
        <w:spacing w:before="120" w:after="120" w:line="288" w:lineRule="auto"/>
        <w:jc w:val="right"/>
        <w:rPr>
          <w:rFonts w:hint="eastAsia"/>
          <w:sz w:val="32"/>
          <w:szCs w:val="32"/>
        </w:rPr>
      </w:pPr>
      <w:r w:rsidRPr="00127D7D">
        <w:rPr>
          <w:rFonts w:ascii="Arial" w:eastAsia="等线" w:hAnsi="Arial" w:cs="Arial"/>
          <w:sz w:val="32"/>
          <w:szCs w:val="32"/>
        </w:rPr>
        <w:t>济南市莱芜区花园学校</w:t>
      </w:r>
      <w:r w:rsidRPr="00127D7D">
        <w:rPr>
          <w:rFonts w:ascii="Arial" w:eastAsia="等线" w:hAnsi="Arial" w:cs="Arial"/>
          <w:sz w:val="32"/>
          <w:szCs w:val="32"/>
        </w:rPr>
        <w:br/>
        <w:t xml:space="preserve">2026 </w:t>
      </w:r>
      <w:r w:rsidRPr="00127D7D">
        <w:rPr>
          <w:rFonts w:ascii="Arial" w:eastAsia="等线" w:hAnsi="Arial" w:cs="Arial"/>
          <w:sz w:val="32"/>
          <w:szCs w:val="32"/>
        </w:rPr>
        <w:t>年</w:t>
      </w:r>
      <w:r w:rsidRPr="00127D7D">
        <w:rPr>
          <w:rFonts w:ascii="Arial" w:eastAsia="等线" w:hAnsi="Arial" w:cs="Arial"/>
          <w:sz w:val="32"/>
          <w:szCs w:val="32"/>
        </w:rPr>
        <w:t xml:space="preserve"> 4 </w:t>
      </w:r>
      <w:r w:rsidRPr="00127D7D">
        <w:rPr>
          <w:rFonts w:ascii="Arial" w:eastAsia="等线" w:hAnsi="Arial" w:cs="Arial"/>
          <w:sz w:val="32"/>
          <w:szCs w:val="32"/>
        </w:rPr>
        <w:t>月</w:t>
      </w:r>
    </w:p>
    <w:sectPr w:rsidR="00DA2C74" w:rsidRPr="00127D7D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7008" w14:textId="77777777" w:rsidR="00135C24" w:rsidRDefault="00135C2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507CD80" w14:textId="77777777" w:rsidR="00135C24" w:rsidRDefault="00135C2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E6CA" w14:textId="77777777" w:rsidR="00DA2C74" w:rsidRDefault="00DA2C7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F179" w14:textId="77777777" w:rsidR="00135C24" w:rsidRDefault="00135C2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8C2F38" w14:textId="77777777" w:rsidR="00135C24" w:rsidRDefault="00135C2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4E7B" w14:textId="77777777" w:rsidR="00DA2C74" w:rsidRDefault="00DA2C7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1C8"/>
    <w:multiLevelType w:val="multilevel"/>
    <w:tmpl w:val="E410F19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50DCB"/>
    <w:multiLevelType w:val="multilevel"/>
    <w:tmpl w:val="94A283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D4934"/>
    <w:multiLevelType w:val="multilevel"/>
    <w:tmpl w:val="4C16788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97397A"/>
    <w:multiLevelType w:val="multilevel"/>
    <w:tmpl w:val="7F3CA69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546455"/>
    <w:multiLevelType w:val="multilevel"/>
    <w:tmpl w:val="C998698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9D5168"/>
    <w:multiLevelType w:val="multilevel"/>
    <w:tmpl w:val="6CF69BF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2B0397"/>
    <w:multiLevelType w:val="multilevel"/>
    <w:tmpl w:val="BC22F0A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9018F1"/>
    <w:multiLevelType w:val="multilevel"/>
    <w:tmpl w:val="2FA6729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42DDE"/>
    <w:multiLevelType w:val="multilevel"/>
    <w:tmpl w:val="BF7CACA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2833B0"/>
    <w:multiLevelType w:val="multilevel"/>
    <w:tmpl w:val="4E2C6AA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4A3B3E"/>
    <w:multiLevelType w:val="multilevel"/>
    <w:tmpl w:val="ECFAB33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8452AD"/>
    <w:multiLevelType w:val="multilevel"/>
    <w:tmpl w:val="E12E1D0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B053AC"/>
    <w:multiLevelType w:val="multilevel"/>
    <w:tmpl w:val="759EA49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B62F30"/>
    <w:multiLevelType w:val="multilevel"/>
    <w:tmpl w:val="1098F20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530E2F"/>
    <w:multiLevelType w:val="multilevel"/>
    <w:tmpl w:val="A79A57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91267A"/>
    <w:multiLevelType w:val="multilevel"/>
    <w:tmpl w:val="A064B80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FA2162"/>
    <w:multiLevelType w:val="multilevel"/>
    <w:tmpl w:val="A46E792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750626"/>
    <w:multiLevelType w:val="multilevel"/>
    <w:tmpl w:val="3D7ADCD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5A4912"/>
    <w:multiLevelType w:val="multilevel"/>
    <w:tmpl w:val="FA76066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E211C4"/>
    <w:multiLevelType w:val="multilevel"/>
    <w:tmpl w:val="6602C63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F50D27"/>
    <w:multiLevelType w:val="multilevel"/>
    <w:tmpl w:val="6DAAAE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F874C2"/>
    <w:multiLevelType w:val="multilevel"/>
    <w:tmpl w:val="F21CDC4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0D255C"/>
    <w:multiLevelType w:val="multilevel"/>
    <w:tmpl w:val="C610E6B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7F593E"/>
    <w:multiLevelType w:val="multilevel"/>
    <w:tmpl w:val="E0DE580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ED57CF"/>
    <w:multiLevelType w:val="multilevel"/>
    <w:tmpl w:val="E55A4C0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980ABD"/>
    <w:multiLevelType w:val="multilevel"/>
    <w:tmpl w:val="4672D3C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887A68"/>
    <w:multiLevelType w:val="multilevel"/>
    <w:tmpl w:val="8630550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F6704D"/>
    <w:multiLevelType w:val="multilevel"/>
    <w:tmpl w:val="2B5E0A5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5A63FD"/>
    <w:multiLevelType w:val="multilevel"/>
    <w:tmpl w:val="5BBA825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FD5786"/>
    <w:multiLevelType w:val="multilevel"/>
    <w:tmpl w:val="1372737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582BFA"/>
    <w:multiLevelType w:val="multilevel"/>
    <w:tmpl w:val="7DA831A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7C066C"/>
    <w:multiLevelType w:val="multilevel"/>
    <w:tmpl w:val="3064CB6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46452B"/>
    <w:multiLevelType w:val="multilevel"/>
    <w:tmpl w:val="9CAABB8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762629"/>
    <w:multiLevelType w:val="multilevel"/>
    <w:tmpl w:val="4F284B8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9F3D5F"/>
    <w:multiLevelType w:val="multilevel"/>
    <w:tmpl w:val="728E2FC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337811"/>
    <w:multiLevelType w:val="multilevel"/>
    <w:tmpl w:val="EEDC26B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8B7EFD"/>
    <w:multiLevelType w:val="multilevel"/>
    <w:tmpl w:val="F6D260C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EA16DF"/>
    <w:multiLevelType w:val="multilevel"/>
    <w:tmpl w:val="3940A57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3D0C62"/>
    <w:multiLevelType w:val="multilevel"/>
    <w:tmpl w:val="833E40A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5F1EED"/>
    <w:multiLevelType w:val="multilevel"/>
    <w:tmpl w:val="7DBC348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FE67EC"/>
    <w:multiLevelType w:val="multilevel"/>
    <w:tmpl w:val="2C30A61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1F4ECC"/>
    <w:multiLevelType w:val="multilevel"/>
    <w:tmpl w:val="37E4999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6C462C"/>
    <w:multiLevelType w:val="multilevel"/>
    <w:tmpl w:val="7286F19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BE1D67"/>
    <w:multiLevelType w:val="multilevel"/>
    <w:tmpl w:val="4BAC811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7247004">
    <w:abstractNumId w:val="39"/>
  </w:num>
  <w:num w:numId="2" w16cid:durableId="649090287">
    <w:abstractNumId w:val="30"/>
  </w:num>
  <w:num w:numId="3" w16cid:durableId="1454710756">
    <w:abstractNumId w:val="43"/>
  </w:num>
  <w:num w:numId="4" w16cid:durableId="1867215194">
    <w:abstractNumId w:val="40"/>
  </w:num>
  <w:num w:numId="5" w16cid:durableId="992375276">
    <w:abstractNumId w:val="29"/>
  </w:num>
  <w:num w:numId="6" w16cid:durableId="843934152">
    <w:abstractNumId w:val="16"/>
  </w:num>
  <w:num w:numId="7" w16cid:durableId="2044943962">
    <w:abstractNumId w:val="19"/>
  </w:num>
  <w:num w:numId="8" w16cid:durableId="864055487">
    <w:abstractNumId w:val="21"/>
  </w:num>
  <w:num w:numId="9" w16cid:durableId="1481655183">
    <w:abstractNumId w:val="22"/>
  </w:num>
  <w:num w:numId="10" w16cid:durableId="559828571">
    <w:abstractNumId w:val="18"/>
  </w:num>
  <w:num w:numId="11" w16cid:durableId="433212099">
    <w:abstractNumId w:val="1"/>
  </w:num>
  <w:num w:numId="12" w16cid:durableId="1754619946">
    <w:abstractNumId w:val="2"/>
  </w:num>
  <w:num w:numId="13" w16cid:durableId="801850268">
    <w:abstractNumId w:val="17"/>
  </w:num>
  <w:num w:numId="14" w16cid:durableId="1341616316">
    <w:abstractNumId w:val="5"/>
  </w:num>
  <w:num w:numId="15" w16cid:durableId="1294825257">
    <w:abstractNumId w:val="31"/>
  </w:num>
  <w:num w:numId="16" w16cid:durableId="984627048">
    <w:abstractNumId w:val="28"/>
  </w:num>
  <w:num w:numId="17" w16cid:durableId="1601985221">
    <w:abstractNumId w:val="34"/>
  </w:num>
  <w:num w:numId="18" w16cid:durableId="1728726081">
    <w:abstractNumId w:val="0"/>
  </w:num>
  <w:num w:numId="19" w16cid:durableId="2139175322">
    <w:abstractNumId w:val="11"/>
  </w:num>
  <w:num w:numId="20" w16cid:durableId="1641812666">
    <w:abstractNumId w:val="3"/>
  </w:num>
  <w:num w:numId="21" w16cid:durableId="553925509">
    <w:abstractNumId w:val="6"/>
  </w:num>
  <w:num w:numId="22" w16cid:durableId="875626562">
    <w:abstractNumId w:val="14"/>
  </w:num>
  <w:num w:numId="23" w16cid:durableId="2011373029">
    <w:abstractNumId w:val="12"/>
  </w:num>
  <w:num w:numId="24" w16cid:durableId="100104396">
    <w:abstractNumId w:val="13"/>
  </w:num>
  <w:num w:numId="25" w16cid:durableId="1570454342">
    <w:abstractNumId w:val="36"/>
  </w:num>
  <w:num w:numId="26" w16cid:durableId="1521771243">
    <w:abstractNumId w:val="35"/>
  </w:num>
  <w:num w:numId="27" w16cid:durableId="1278634810">
    <w:abstractNumId w:val="15"/>
  </w:num>
  <w:num w:numId="28" w16cid:durableId="1545868676">
    <w:abstractNumId w:val="27"/>
  </w:num>
  <w:num w:numId="29" w16cid:durableId="1009403869">
    <w:abstractNumId w:val="32"/>
  </w:num>
  <w:num w:numId="30" w16cid:durableId="63308805">
    <w:abstractNumId w:val="10"/>
  </w:num>
  <w:num w:numId="31" w16cid:durableId="1401370782">
    <w:abstractNumId w:val="7"/>
  </w:num>
  <w:num w:numId="32" w16cid:durableId="1972398663">
    <w:abstractNumId w:val="8"/>
  </w:num>
  <w:num w:numId="33" w16cid:durableId="518741963">
    <w:abstractNumId w:val="23"/>
  </w:num>
  <w:num w:numId="34" w16cid:durableId="805969621">
    <w:abstractNumId w:val="26"/>
  </w:num>
  <w:num w:numId="35" w16cid:durableId="2017267367">
    <w:abstractNumId w:val="25"/>
  </w:num>
  <w:num w:numId="36" w16cid:durableId="26296408">
    <w:abstractNumId w:val="24"/>
  </w:num>
  <w:num w:numId="37" w16cid:durableId="263266171">
    <w:abstractNumId w:val="42"/>
  </w:num>
  <w:num w:numId="38" w16cid:durableId="821317155">
    <w:abstractNumId w:val="37"/>
  </w:num>
  <w:num w:numId="39" w16cid:durableId="1017539834">
    <w:abstractNumId w:val="20"/>
  </w:num>
  <w:num w:numId="40" w16cid:durableId="1585408421">
    <w:abstractNumId w:val="4"/>
  </w:num>
  <w:num w:numId="41" w16cid:durableId="157811118">
    <w:abstractNumId w:val="9"/>
  </w:num>
  <w:num w:numId="42" w16cid:durableId="1206411856">
    <w:abstractNumId w:val="41"/>
  </w:num>
  <w:num w:numId="43" w16cid:durableId="627853696">
    <w:abstractNumId w:val="38"/>
  </w:num>
  <w:num w:numId="44" w16cid:durableId="8257823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74"/>
    <w:rsid w:val="00127D7D"/>
    <w:rsid w:val="00135C24"/>
    <w:rsid w:val="00CB1282"/>
    <w:rsid w:val="00DA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9417"/>
  <w15:docId w15:val="{9C2D5CE2-55EA-4FBC-A4D5-35601215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office</cp:lastModifiedBy>
  <cp:revision>2</cp:revision>
  <dcterms:created xsi:type="dcterms:W3CDTF">2026-04-23T12:07:00Z</dcterms:created>
  <dcterms:modified xsi:type="dcterms:W3CDTF">2026-04-23T12:07:00Z</dcterms:modified>
</cp:coreProperties>
</file>