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82DD2">
      <w:pPr>
        <w:keepNext w:val="0"/>
        <w:keepLines w:val="0"/>
        <w:pageBreakBefore w:val="0"/>
        <w:kinsoku/>
        <w:wordWrap/>
        <w:overflowPunct/>
        <w:topLinePunct w:val="0"/>
        <w:autoSpaceDE/>
        <w:autoSpaceDN/>
        <w:bidi w:val="0"/>
        <w:spacing w:after="0" w:line="579" w:lineRule="exact"/>
        <w:jc w:val="center"/>
        <w:textAlignment w:val="auto"/>
        <w:rPr>
          <w:rFonts w:hint="default" w:ascii="Times New Roman" w:hAnsi="Times New Roman" w:eastAsia="方正小标宋简体" w:cs="Times New Roman"/>
          <w:color w:val="auto"/>
          <w:kern w:val="0"/>
          <w:sz w:val="44"/>
          <w:szCs w:val="44"/>
          <w:lang w:val="en-US" w:eastAsia="zh-CN" w:bidi="ar-SA"/>
        </w:rPr>
      </w:pPr>
      <w:r>
        <w:rPr>
          <w:rFonts w:hint="default" w:ascii="Times New Roman" w:hAnsi="Times New Roman" w:eastAsia="方正小标宋简体" w:cs="Times New Roman"/>
          <w:color w:val="auto"/>
          <w:sz w:val="44"/>
          <w:szCs w:val="44"/>
          <w:lang w:val="en-US" w:eastAsia="zh-CN"/>
        </w:rPr>
        <w:t>杨庄镇</w:t>
      </w:r>
      <w:r>
        <w:rPr>
          <w:rFonts w:hint="default" w:ascii="Times New Roman" w:hAnsi="Times New Roman" w:eastAsia="方正小标宋简体" w:cs="Times New Roman"/>
          <w:color w:val="auto"/>
          <w:kern w:val="0"/>
          <w:sz w:val="44"/>
          <w:szCs w:val="44"/>
          <w:lang w:val="en-US" w:eastAsia="zh-CN" w:bidi="ar-SA"/>
        </w:rPr>
        <w:t>2025年度法治政府建设情况报告</w:t>
      </w:r>
    </w:p>
    <w:p w14:paraId="2455B1C7">
      <w:pPr>
        <w:keepNext w:val="0"/>
        <w:keepLines w:val="0"/>
        <w:pageBreakBefore w:val="0"/>
        <w:kinsoku/>
        <w:wordWrap/>
        <w:overflowPunct/>
        <w:topLinePunct w:val="0"/>
        <w:autoSpaceDE/>
        <w:autoSpaceDN/>
        <w:bidi w:val="0"/>
        <w:spacing w:after="0" w:line="579" w:lineRule="exact"/>
        <w:jc w:val="center"/>
        <w:textAlignment w:val="auto"/>
        <w:rPr>
          <w:rFonts w:hint="default" w:ascii="Times New Roman" w:hAnsi="Times New Roman" w:eastAsia="方正小标宋简体" w:cs="Times New Roman"/>
          <w:color w:val="auto"/>
          <w:kern w:val="0"/>
          <w:sz w:val="44"/>
          <w:szCs w:val="44"/>
          <w:lang w:val="en-US" w:eastAsia="zh-CN" w:bidi="ar-SA"/>
        </w:rPr>
      </w:pPr>
    </w:p>
    <w:p w14:paraId="0FD3C4E6">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i w:val="0"/>
          <w:iCs w:val="0"/>
          <w:caps w:val="0"/>
          <w:color w:val="333333"/>
          <w:spacing w:val="0"/>
          <w:sz w:val="32"/>
          <w:szCs w:val="32"/>
          <w:shd w:val="clear" w:fill="FFFFFF"/>
          <w:vertAlign w:val="baseline"/>
          <w:lang w:eastAsia="zh-CN"/>
        </w:rPr>
        <w:t>今年以来，在区委、区政府的坚强领导下，杨庄镇坚持以习近平新时代中国特色社会主义思想为指导，深入学习贯彻党的二十大</w:t>
      </w:r>
      <w:r>
        <w:rPr>
          <w:rFonts w:hint="eastAsia" w:ascii="Times New Roman" w:hAnsi="Times New Roman" w:eastAsia="仿宋" w:cs="Times New Roman"/>
          <w:i w:val="0"/>
          <w:iCs w:val="0"/>
          <w:caps w:val="0"/>
          <w:color w:val="333333"/>
          <w:spacing w:val="0"/>
          <w:sz w:val="32"/>
          <w:szCs w:val="32"/>
          <w:shd w:val="clear" w:fill="FFFFFF"/>
          <w:vertAlign w:val="baseline"/>
          <w:lang w:eastAsia="zh-CN"/>
        </w:rPr>
        <w:t>和</w:t>
      </w:r>
      <w:r>
        <w:rPr>
          <w:rFonts w:hint="default" w:ascii="Times New Roman" w:hAnsi="Times New Roman" w:eastAsia="仿宋" w:cs="Times New Roman"/>
          <w:i w:val="0"/>
          <w:iCs w:val="0"/>
          <w:caps w:val="0"/>
          <w:color w:val="333333"/>
          <w:spacing w:val="0"/>
          <w:sz w:val="32"/>
          <w:szCs w:val="32"/>
          <w:shd w:val="clear" w:fill="FFFFFF"/>
          <w:vertAlign w:val="baseline"/>
          <w:lang w:eastAsia="zh-CN"/>
        </w:rPr>
        <w:t>二十届历次全会精神，始终坚持依法行政，持续完善工作机制，全面加强队伍建设，切实提升依法行政能力，高质量推进法治政府建设，推动全镇法治建设水平迈上新台阶。</w:t>
      </w:r>
    </w:p>
    <w:p w14:paraId="446A8C89">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一、党政主要负责人履行推进法治建设第一责任人职责情况</w:t>
      </w:r>
    </w:p>
    <w:p w14:paraId="33EDBAFC">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vertAlign w:val="baseline"/>
          <w:lang w:eastAsia="zh-CN"/>
        </w:rPr>
      </w:pPr>
      <w:r>
        <w:rPr>
          <w:rFonts w:hint="default" w:ascii="Times New Roman" w:hAnsi="Times New Roman" w:eastAsia="仿宋" w:cs="Times New Roman"/>
          <w:i w:val="0"/>
          <w:iCs w:val="0"/>
          <w:caps w:val="0"/>
          <w:color w:val="333333"/>
          <w:spacing w:val="0"/>
          <w:sz w:val="32"/>
          <w:szCs w:val="32"/>
          <w:shd w:val="clear" w:fill="FFFFFF"/>
          <w:vertAlign w:val="baseline"/>
          <w:lang w:eastAsia="zh-CN"/>
        </w:rPr>
        <w:t>镇党委政府深入贯彻落实习近平法治思想，认真履行推进法治建设第一责任人职责，将法治建设摆在全镇工作重要位置。</w:t>
      </w:r>
    </w:p>
    <w:p w14:paraId="59363BBB">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default" w:ascii="Times New Roman" w:hAnsi="Times New Roman" w:eastAsia="仿宋" w:cs="Times New Roman"/>
          <w:b w:val="0"/>
          <w:bCs w:val="0"/>
          <w:i w:val="0"/>
          <w:iCs w:val="0"/>
          <w:caps w:val="0"/>
          <w:color w:val="333333"/>
          <w:spacing w:val="0"/>
          <w:sz w:val="32"/>
          <w:szCs w:val="32"/>
          <w:shd w:val="clear" w:fill="FFFFFF"/>
          <w:vertAlign w:val="baseline"/>
          <w:lang w:eastAsia="zh-CN"/>
        </w:rPr>
      </w:pPr>
      <w:r>
        <w:rPr>
          <w:rFonts w:hint="eastAsia" w:ascii="楷体" w:hAnsi="楷体" w:eastAsia="楷体" w:cs="楷体"/>
          <w:b w:val="0"/>
          <w:bCs w:val="0"/>
          <w:i w:val="0"/>
          <w:iCs w:val="0"/>
          <w:caps w:val="0"/>
          <w:color w:val="333333"/>
          <w:spacing w:val="0"/>
          <w:sz w:val="32"/>
          <w:szCs w:val="32"/>
          <w:shd w:val="clear" w:fill="FFFFFF"/>
          <w:vertAlign w:val="baseline"/>
          <w:lang w:eastAsia="zh-CN"/>
        </w:rPr>
        <w:t>一是持续强化组织领导，工作机制更加健全。</w:t>
      </w:r>
      <w:r>
        <w:rPr>
          <w:rFonts w:hint="default" w:ascii="Times New Roman" w:hAnsi="Times New Roman" w:eastAsia="仿宋" w:cs="Times New Roman"/>
          <w:i w:val="0"/>
          <w:iCs w:val="0"/>
          <w:caps w:val="0"/>
          <w:color w:val="333333"/>
          <w:spacing w:val="0"/>
          <w:sz w:val="32"/>
          <w:szCs w:val="32"/>
          <w:shd w:val="clear" w:fill="FFFFFF"/>
          <w:vertAlign w:val="baseline"/>
          <w:lang w:eastAsia="zh-CN"/>
        </w:rPr>
        <w:t>坚持把法治建设纳入全镇发展总体规划和年度工作计划，与经济社会发展同部署、同推进。构建“主要负责同志亲自抓、分管负责同志具体负责、各部门协同落实”的工作格局，定期听取法治建设工作汇报，对重要工作亲自部署、重大问题主动过问、关键环节加强协调、重点任务跟踪督办，</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全镇</w:t>
      </w:r>
      <w:r>
        <w:rPr>
          <w:rFonts w:hint="eastAsia" w:ascii="Times New Roman" w:hAnsi="Times New Roman" w:eastAsia="仿宋" w:cs="Times New Roman"/>
          <w:i w:val="0"/>
          <w:iCs w:val="0"/>
          <w:caps w:val="0"/>
          <w:color w:val="333333"/>
          <w:spacing w:val="0"/>
          <w:sz w:val="32"/>
          <w:szCs w:val="32"/>
          <w:shd w:val="clear" w:fill="FFFFFF"/>
          <w:vertAlign w:val="baseline"/>
          <w:lang w:val="en-US" w:eastAsia="zh-CN"/>
        </w:rPr>
        <w:t>全年</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未发生一起行政复议案件及行政应诉案件，</w:t>
      </w:r>
      <w:r>
        <w:rPr>
          <w:rFonts w:hint="default" w:ascii="Times New Roman" w:hAnsi="Times New Roman" w:eastAsia="仿宋" w:cs="Times New Roman"/>
          <w:i w:val="0"/>
          <w:iCs w:val="0"/>
          <w:caps w:val="0"/>
          <w:color w:val="333333"/>
          <w:spacing w:val="0"/>
          <w:sz w:val="32"/>
          <w:szCs w:val="32"/>
          <w:shd w:val="clear" w:fill="FFFFFF"/>
          <w:vertAlign w:val="baseline"/>
          <w:lang w:eastAsia="zh-CN"/>
        </w:rPr>
        <w:t>推动依法决策和治理能力持续提升</w:t>
      </w:r>
      <w:r>
        <w:rPr>
          <w:rFonts w:hint="default" w:ascii="Times New Roman" w:hAnsi="Times New Roman" w:eastAsia="仿宋" w:cs="Times New Roman"/>
          <w:b w:val="0"/>
          <w:bCs w:val="0"/>
          <w:i w:val="0"/>
          <w:iCs w:val="0"/>
          <w:caps w:val="0"/>
          <w:color w:val="333333"/>
          <w:spacing w:val="0"/>
          <w:sz w:val="32"/>
          <w:szCs w:val="32"/>
          <w:shd w:val="clear" w:fill="FFFFFF"/>
          <w:vertAlign w:val="baseline"/>
          <w:lang w:eastAsia="zh-CN"/>
        </w:rPr>
        <w:t>。</w:t>
      </w:r>
    </w:p>
    <w:p w14:paraId="3F3B5375">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pPr>
      <w:r>
        <w:rPr>
          <w:rFonts w:hint="eastAsia" w:ascii="楷体" w:hAnsi="楷体" w:eastAsia="楷体" w:cs="楷体"/>
          <w:b w:val="0"/>
          <w:bCs w:val="0"/>
          <w:i w:val="0"/>
          <w:iCs w:val="0"/>
          <w:caps w:val="0"/>
          <w:color w:val="333333"/>
          <w:spacing w:val="0"/>
          <w:sz w:val="32"/>
          <w:szCs w:val="32"/>
          <w:shd w:val="clear" w:fill="FFFFFF"/>
          <w:vertAlign w:val="baseline"/>
          <w:lang w:eastAsia="zh-CN"/>
        </w:rPr>
        <w:t>二是法治思维不断夯实，依法行政能力显著增强。</w:t>
      </w:r>
      <w:r>
        <w:rPr>
          <w:rFonts w:hint="default" w:ascii="Times New Roman" w:hAnsi="Times New Roman" w:eastAsia="仿宋" w:cs="Times New Roman"/>
          <w:i w:val="0"/>
          <w:iCs w:val="0"/>
          <w:caps w:val="0"/>
          <w:color w:val="333333"/>
          <w:spacing w:val="0"/>
          <w:sz w:val="32"/>
          <w:szCs w:val="32"/>
          <w:shd w:val="clear" w:fill="FFFFFF"/>
          <w:vertAlign w:val="baseline"/>
          <w:lang w:eastAsia="zh-CN"/>
        </w:rPr>
        <w:t>将习近平法治思想列入党委理论学习中心组学习重点内容，制定年度学法计划，组织开展党委中心组专题学法2次、法治讲座2次，不断增强领导干部运用法治思维和法治方式深化改革、推动发展、化解矛盾、维护稳定的能力</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w:t>
      </w:r>
    </w:p>
    <w:p w14:paraId="08792FF6">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eastAsia" w:ascii="Times New Roman" w:hAnsi="Times New Roman" w:eastAsia="仿宋" w:cs="Times New Roman"/>
          <w:i w:val="0"/>
          <w:iCs w:val="0"/>
          <w:caps w:val="0"/>
          <w:color w:val="333333"/>
          <w:spacing w:val="0"/>
          <w:sz w:val="32"/>
          <w:szCs w:val="32"/>
          <w:shd w:val="clear" w:fill="FFFFFF"/>
          <w:vertAlign w:val="baseline"/>
          <w:lang w:eastAsia="zh-CN"/>
        </w:rPr>
      </w:pPr>
      <w:r>
        <w:rPr>
          <w:rFonts w:hint="eastAsia" w:ascii="楷体" w:hAnsi="楷体" w:eastAsia="楷体" w:cs="楷体"/>
          <w:b w:val="0"/>
          <w:bCs w:val="0"/>
          <w:i w:val="0"/>
          <w:iCs w:val="0"/>
          <w:caps w:val="0"/>
          <w:color w:val="333333"/>
          <w:spacing w:val="0"/>
          <w:sz w:val="32"/>
          <w:szCs w:val="32"/>
          <w:shd w:val="clear" w:fill="FFFFFF"/>
          <w:vertAlign w:val="baseline"/>
          <w:lang w:val="en-US" w:eastAsia="zh-CN"/>
        </w:rPr>
        <w:t>三是</w:t>
      </w:r>
      <w:r>
        <w:rPr>
          <w:rFonts w:hint="eastAsia" w:ascii="楷体" w:hAnsi="楷体" w:eastAsia="楷体" w:cs="楷体"/>
          <w:b w:val="0"/>
          <w:bCs w:val="0"/>
          <w:i w:val="0"/>
          <w:iCs w:val="0"/>
          <w:caps w:val="0"/>
          <w:color w:val="333333"/>
          <w:spacing w:val="0"/>
          <w:sz w:val="32"/>
          <w:szCs w:val="32"/>
          <w:shd w:val="clear" w:fill="FFFFFF"/>
          <w:vertAlign w:val="baseline"/>
          <w:lang w:eastAsia="zh-CN"/>
        </w:rPr>
        <w:t>决策机制严格执行，风险防线牢固构筑。</w:t>
      </w:r>
      <w:r>
        <w:rPr>
          <w:rFonts w:hint="eastAsia" w:ascii="Times New Roman" w:hAnsi="Times New Roman" w:eastAsia="仿宋" w:cs="Times New Roman"/>
          <w:i w:val="0"/>
          <w:iCs w:val="0"/>
          <w:caps w:val="0"/>
          <w:color w:val="333333"/>
          <w:spacing w:val="0"/>
          <w:sz w:val="32"/>
          <w:szCs w:val="32"/>
          <w:shd w:val="clear" w:fill="FFFFFF"/>
          <w:vertAlign w:val="baseline"/>
          <w:lang w:eastAsia="zh-CN"/>
        </w:rPr>
        <w:t>严格执行民主集中制和“三重一大”事项集体决策制度，确保决策过程科学民主、公开透明。全面加强对镇政府签署的合同、协议及其他规范性文件的合法性审查，制定《关于成立杨庄镇规范性文件备案审查工作领导小组及其办公室的通知》，明确审查标准与流程，压实审查责任，确保各项决策与行政行为合法合规。</w:t>
      </w:r>
    </w:p>
    <w:p w14:paraId="0DA75386">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default" w:ascii="黑体" w:hAnsi="黑体" w:eastAsia="黑体" w:cs="黑体"/>
          <w:color w:val="auto"/>
          <w:kern w:val="0"/>
          <w:sz w:val="32"/>
          <w:szCs w:val="32"/>
          <w:lang w:val="en-US" w:eastAsia="zh-CN" w:bidi="ar-SA"/>
        </w:rPr>
      </w:pPr>
      <w:r>
        <w:rPr>
          <w:rFonts w:hint="default" w:ascii="黑体" w:hAnsi="黑体" w:eastAsia="黑体" w:cs="黑体"/>
          <w:color w:val="auto"/>
          <w:kern w:val="0"/>
          <w:sz w:val="32"/>
          <w:szCs w:val="32"/>
          <w:lang w:val="en-US" w:eastAsia="zh-CN" w:bidi="ar-SA"/>
        </w:rPr>
        <w:t>二、推进法治政府建设的主要举措和成效</w:t>
      </w:r>
    </w:p>
    <w:p w14:paraId="450DA757">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pPr>
      <w:r>
        <w:rPr>
          <w:rFonts w:hint="default" w:ascii="楷体" w:hAnsi="楷体" w:eastAsia="楷体" w:cs="楷体"/>
          <w:b w:val="0"/>
          <w:bCs w:val="0"/>
          <w:i w:val="0"/>
          <w:iCs w:val="0"/>
          <w:caps w:val="0"/>
          <w:color w:val="333333"/>
          <w:spacing w:val="0"/>
          <w:sz w:val="32"/>
          <w:szCs w:val="32"/>
          <w:shd w:val="clear" w:fill="FFFFFF"/>
          <w:vertAlign w:val="baseline"/>
          <w:lang w:eastAsia="zh-CN"/>
        </w:rPr>
        <w:t>一是坚持依法</w:t>
      </w:r>
      <w:r>
        <w:rPr>
          <w:rFonts w:hint="eastAsia" w:ascii="楷体" w:hAnsi="楷体" w:eastAsia="楷体" w:cs="楷体"/>
          <w:b w:val="0"/>
          <w:bCs w:val="0"/>
          <w:i w:val="0"/>
          <w:iCs w:val="0"/>
          <w:caps w:val="0"/>
          <w:color w:val="333333"/>
          <w:spacing w:val="0"/>
          <w:sz w:val="32"/>
          <w:szCs w:val="32"/>
          <w:shd w:val="clear" w:fill="FFFFFF"/>
          <w:vertAlign w:val="baseline"/>
          <w:lang w:eastAsia="zh-CN"/>
        </w:rPr>
        <w:t>执政</w:t>
      </w:r>
      <w:r>
        <w:rPr>
          <w:rFonts w:hint="default" w:ascii="楷体" w:hAnsi="楷体" w:eastAsia="楷体" w:cs="楷体"/>
          <w:b w:val="0"/>
          <w:bCs w:val="0"/>
          <w:i w:val="0"/>
          <w:iCs w:val="0"/>
          <w:caps w:val="0"/>
          <w:color w:val="333333"/>
          <w:spacing w:val="0"/>
          <w:sz w:val="32"/>
          <w:szCs w:val="32"/>
          <w:shd w:val="clear" w:fill="FFFFFF"/>
          <w:vertAlign w:val="baseline"/>
          <w:lang w:eastAsia="zh-CN"/>
        </w:rPr>
        <w:t>，</w:t>
      </w:r>
      <w:r>
        <w:rPr>
          <w:rFonts w:hint="eastAsia" w:ascii="楷体" w:hAnsi="楷体" w:eastAsia="楷体" w:cs="楷体"/>
          <w:b w:val="0"/>
          <w:bCs w:val="0"/>
          <w:i w:val="0"/>
          <w:iCs w:val="0"/>
          <w:caps w:val="0"/>
          <w:color w:val="333333"/>
          <w:spacing w:val="0"/>
          <w:sz w:val="32"/>
          <w:szCs w:val="32"/>
          <w:shd w:val="clear" w:fill="FFFFFF"/>
          <w:vertAlign w:val="baseline"/>
          <w:lang w:eastAsia="zh-CN"/>
        </w:rPr>
        <w:t>抓好</w:t>
      </w:r>
      <w:r>
        <w:rPr>
          <w:rFonts w:hint="default" w:ascii="楷体" w:hAnsi="楷体" w:eastAsia="楷体" w:cs="楷体"/>
          <w:b w:val="0"/>
          <w:bCs w:val="0"/>
          <w:i w:val="0"/>
          <w:iCs w:val="0"/>
          <w:caps w:val="0"/>
          <w:color w:val="333333"/>
          <w:spacing w:val="0"/>
          <w:sz w:val="32"/>
          <w:szCs w:val="32"/>
          <w:shd w:val="clear" w:fill="FFFFFF"/>
          <w:vertAlign w:val="baseline"/>
          <w:lang w:eastAsia="zh-CN"/>
        </w:rPr>
        <w:t>关键环节。</w:t>
      </w:r>
      <w:r>
        <w:rPr>
          <w:rFonts w:hint="eastAsia" w:ascii="楷体" w:hAnsi="楷体" w:eastAsia="楷体" w:cs="楷体"/>
          <w:b/>
          <w:bCs/>
          <w:i w:val="0"/>
          <w:iCs w:val="0"/>
          <w:caps w:val="0"/>
          <w:color w:val="333333"/>
          <w:spacing w:val="0"/>
          <w:sz w:val="32"/>
          <w:szCs w:val="32"/>
          <w:shd w:val="clear" w:fill="FFFFFF"/>
          <w:vertAlign w:val="baseline"/>
          <w:lang w:eastAsia="zh-CN"/>
        </w:rPr>
        <w:t>建强执法队伍，夯实法治根基。</w:t>
      </w:r>
      <w:r>
        <w:rPr>
          <w:rFonts w:hint="default" w:ascii="Times New Roman" w:hAnsi="Times New Roman" w:eastAsia="仿宋" w:cs="Times New Roman"/>
          <w:i w:val="0"/>
          <w:iCs w:val="0"/>
          <w:caps w:val="0"/>
          <w:color w:val="333333"/>
          <w:spacing w:val="0"/>
          <w:sz w:val="32"/>
          <w:szCs w:val="32"/>
          <w:shd w:val="clear" w:fill="FFFFFF"/>
          <w:vertAlign w:val="baseline"/>
          <w:lang w:eastAsia="zh-CN"/>
        </w:rPr>
        <w:t>积极组织年轻干部参加行政执法资格考试，今年我镇共有4名同志参考，均以优异成绩取得执法资格，执法力量得到进一步增强。</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在村“两委”干部培训班中专门设置法治课程，提升基层干部依法办事能力；全年组织人民调解员培训班2期、“法律明白人”培训班2期，有效提升基层法治工作队伍的专业水平和履职能力。</w:t>
      </w:r>
      <w:r>
        <w:rPr>
          <w:rFonts w:hint="default" w:ascii="楷体" w:hAnsi="楷体" w:eastAsia="楷体" w:cs="楷体"/>
          <w:b/>
          <w:bCs/>
          <w:i w:val="0"/>
          <w:iCs w:val="0"/>
          <w:caps w:val="0"/>
          <w:color w:val="333333"/>
          <w:spacing w:val="0"/>
          <w:sz w:val="32"/>
          <w:szCs w:val="32"/>
          <w:shd w:val="clear" w:fill="FFFFFF"/>
          <w:vertAlign w:val="baseline"/>
          <w:lang w:eastAsia="zh-CN"/>
        </w:rPr>
        <w:t>规范涉企执法，优化营商环境。</w:t>
      </w:r>
      <w:r>
        <w:rPr>
          <w:rFonts w:hint="default" w:ascii="Times New Roman" w:hAnsi="Times New Roman" w:eastAsia="仿宋" w:cs="Times New Roman"/>
          <w:i w:val="0"/>
          <w:iCs w:val="0"/>
          <w:caps w:val="0"/>
          <w:color w:val="333333"/>
          <w:spacing w:val="0"/>
          <w:sz w:val="32"/>
          <w:szCs w:val="32"/>
          <w:shd w:val="clear" w:fill="FFFFFF"/>
          <w:vertAlign w:val="baseline"/>
          <w:lang w:eastAsia="zh-CN"/>
        </w:rPr>
        <w:t>组织应急、环保等部门专题学习涉企行政检查相关规定，面向规上企业开展集中学法1次、入企宣传10余次，广泛普及相关法律法规，增强企业法治意识，引导企业依法行使监督权，共同推动涉企执法行为迈向法治化、规范化。</w:t>
      </w:r>
      <w:r>
        <w:rPr>
          <w:rFonts w:hint="default" w:ascii="楷体" w:hAnsi="楷体" w:eastAsia="楷体" w:cs="楷体"/>
          <w:b/>
          <w:bCs/>
          <w:i w:val="0"/>
          <w:iCs w:val="0"/>
          <w:caps w:val="0"/>
          <w:color w:val="333333"/>
          <w:spacing w:val="0"/>
          <w:sz w:val="32"/>
          <w:szCs w:val="32"/>
          <w:shd w:val="clear" w:fill="FFFFFF"/>
          <w:vertAlign w:val="baseline"/>
          <w:lang w:eastAsia="zh-CN"/>
        </w:rPr>
        <w:t>深化网格治理，提升共治效能</w:t>
      </w:r>
      <w:r>
        <w:rPr>
          <w:rFonts w:hint="eastAsia" w:ascii="楷体" w:hAnsi="楷体" w:eastAsia="楷体" w:cs="楷体"/>
          <w:b/>
          <w:bCs/>
          <w:i w:val="0"/>
          <w:iCs w:val="0"/>
          <w:caps w:val="0"/>
          <w:color w:val="333333"/>
          <w:spacing w:val="0"/>
          <w:sz w:val="32"/>
          <w:szCs w:val="32"/>
          <w:shd w:val="clear" w:fill="FFFFFF"/>
          <w:vertAlign w:val="baseline"/>
          <w:lang w:eastAsia="zh-CN"/>
        </w:rPr>
        <w:t>。</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将全镇划分为45个基础网格，配备网格长及专职网格员45名，与村“两委”成员共同纳入网格体系。依托“济南市社会治理网格化工作平台”“济南市网格服务管理平台”及“爱山东”APP，实现事件上报、例行工作、重点人群走访等环节信息化管理，推动网格员与卫生、司法、禁毒、教育、经贸等多部门协同联动，逐步形成“网格管理、格群共治”的社会治理新格局。</w:t>
      </w:r>
    </w:p>
    <w:p w14:paraId="6F012A9A">
      <w:pPr>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pPr>
      <w:r>
        <w:rPr>
          <w:rFonts w:hint="default" w:ascii="楷体" w:hAnsi="楷体" w:eastAsia="楷体" w:cs="楷体"/>
          <w:b w:val="0"/>
          <w:bCs w:val="0"/>
          <w:i w:val="0"/>
          <w:iCs w:val="0"/>
          <w:caps w:val="0"/>
          <w:color w:val="333333"/>
          <w:spacing w:val="0"/>
          <w:sz w:val="32"/>
          <w:szCs w:val="32"/>
          <w:shd w:val="clear" w:fill="FFFFFF"/>
          <w:vertAlign w:val="baseline"/>
          <w:lang w:val="en-US" w:eastAsia="zh-CN"/>
        </w:rPr>
        <w:t>二是加强社会治理，维护和谐稳定。</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坚持依法治理，有效防范化解各类矛盾纠纷。</w:t>
      </w:r>
      <w:r>
        <w:rPr>
          <w:rFonts w:hint="default" w:ascii="楷体" w:hAnsi="楷体" w:eastAsia="楷体" w:cs="楷体"/>
          <w:b/>
          <w:bCs/>
          <w:i w:val="0"/>
          <w:iCs w:val="0"/>
          <w:caps w:val="0"/>
          <w:color w:val="333333"/>
          <w:spacing w:val="0"/>
          <w:sz w:val="32"/>
          <w:szCs w:val="32"/>
          <w:shd w:val="clear" w:fill="FFFFFF"/>
          <w:vertAlign w:val="baseline"/>
          <w:lang w:val="en-US" w:eastAsia="zh-CN"/>
        </w:rPr>
        <w:t>强化源头预防，抓实矛盾排查化解。</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围绕邻里纠纷、村级事务管理等易引发信访的领域开展常态化摸排，累计处置风险预警信息448条，切实做到风险隐患早发现、早处置、早化解。</w:t>
      </w:r>
      <w:r>
        <w:rPr>
          <w:rFonts w:hint="default" w:ascii="楷体" w:hAnsi="楷体" w:eastAsia="楷体" w:cs="楷体"/>
          <w:b/>
          <w:bCs/>
          <w:i w:val="0"/>
          <w:iCs w:val="0"/>
          <w:caps w:val="0"/>
          <w:color w:val="333333"/>
          <w:spacing w:val="0"/>
          <w:sz w:val="32"/>
          <w:szCs w:val="32"/>
          <w:shd w:val="clear" w:fill="FFFFFF"/>
          <w:vertAlign w:val="baseline"/>
          <w:lang w:val="en-US" w:eastAsia="zh-CN"/>
        </w:rPr>
        <w:t>坚持领导带头，推动接访下访见效。</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严格落实领导干部接访工作制度，党政班子成员及区管干部累计接访86批次98人次，领导干部接访占比超过80%，有力推动初信初访及时就地解决。2025年全镇热线工单减少19.8%、综合满意率超93%，信访一次性化解率100%、推动6件信访积案实质性化解。</w:t>
      </w:r>
      <w:r>
        <w:rPr>
          <w:rFonts w:hint="default" w:ascii="楷体" w:hAnsi="楷体" w:eastAsia="楷体" w:cs="楷体"/>
          <w:b/>
          <w:bCs/>
          <w:i w:val="0"/>
          <w:iCs w:val="0"/>
          <w:caps w:val="0"/>
          <w:color w:val="333333"/>
          <w:spacing w:val="0"/>
          <w:sz w:val="32"/>
          <w:szCs w:val="32"/>
          <w:shd w:val="clear" w:fill="FFFFFF"/>
          <w:vertAlign w:val="baseline"/>
          <w:lang w:val="en-US" w:eastAsia="zh-CN"/>
        </w:rPr>
        <w:t>深化平安建设，营造安定有序环境。</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常态化开展扫黑除恶工作，印制发放《</w:t>
      </w:r>
      <w:r>
        <w:rPr>
          <w:rFonts w:hint="eastAsia" w:ascii="Times New Roman" w:hAnsi="Times New Roman" w:eastAsia="仿宋" w:cs="Times New Roman"/>
          <w:i w:val="0"/>
          <w:iCs w:val="0"/>
          <w:caps w:val="0"/>
          <w:color w:val="333333"/>
          <w:spacing w:val="0"/>
          <w:sz w:val="32"/>
          <w:szCs w:val="32"/>
          <w:shd w:val="clear" w:fill="FFFFFF"/>
          <w:vertAlign w:val="baseline"/>
          <w:lang w:val="en-US" w:eastAsia="zh-CN"/>
        </w:rPr>
        <w:t>中华人民共和国</w:t>
      </w:r>
      <w:bookmarkStart w:id="0" w:name="_GoBack"/>
      <w:bookmarkEnd w:id="0"/>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反有组织犯罪法》读本2000册、张贴海报130份，并通过悬挂横幅、村级广播、赶大集、微信群转发等多种形式，广泛开展“反邪教”“反电诈”“禁毒”等宣传活动，群众防范意识和参与度持续提升。</w:t>
      </w:r>
    </w:p>
    <w:p w14:paraId="0A8074D0">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pPr>
      <w:r>
        <w:rPr>
          <w:rFonts w:hint="default" w:ascii="楷体" w:hAnsi="楷体" w:eastAsia="楷体" w:cs="楷体"/>
          <w:b w:val="0"/>
          <w:bCs w:val="0"/>
          <w:i w:val="0"/>
          <w:iCs w:val="0"/>
          <w:caps w:val="0"/>
          <w:color w:val="333333"/>
          <w:spacing w:val="0"/>
          <w:sz w:val="32"/>
          <w:szCs w:val="32"/>
          <w:shd w:val="clear" w:fill="FFFFFF"/>
          <w:vertAlign w:val="baseline"/>
          <w:lang w:val="en-US" w:eastAsia="zh-CN"/>
        </w:rPr>
        <w:t>三是深化普法宣传，筑牢法治根基。</w:t>
      </w:r>
      <w:r>
        <w:rPr>
          <w:rFonts w:hint="default" w:ascii="楷体" w:hAnsi="楷体" w:eastAsia="楷体" w:cs="楷体"/>
          <w:b/>
          <w:bCs/>
          <w:i w:val="0"/>
          <w:iCs w:val="0"/>
          <w:caps w:val="0"/>
          <w:color w:val="333333"/>
          <w:spacing w:val="0"/>
          <w:sz w:val="32"/>
          <w:szCs w:val="32"/>
          <w:shd w:val="clear" w:fill="FFFFFF"/>
          <w:vertAlign w:val="baseline"/>
          <w:lang w:val="en-US" w:eastAsia="zh-CN"/>
        </w:rPr>
        <w:t>统筹部署，压实普法责任。</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结合工作实际，制定印发《2025年杨庄镇普法依法治理工作要点》和普法责任清单，明确各部门共性及个性化普法任务，有效落实“谁执法谁普法”责任制。</w:t>
      </w:r>
      <w:r>
        <w:rPr>
          <w:rFonts w:hint="default" w:ascii="楷体" w:hAnsi="楷体" w:eastAsia="楷体" w:cs="楷体"/>
          <w:b/>
          <w:bCs/>
          <w:i w:val="0"/>
          <w:iCs w:val="0"/>
          <w:caps w:val="0"/>
          <w:color w:val="333333"/>
          <w:spacing w:val="0"/>
          <w:sz w:val="32"/>
          <w:szCs w:val="32"/>
          <w:shd w:val="clear" w:fill="FFFFFF"/>
          <w:vertAlign w:val="baseline"/>
          <w:lang w:val="en-US" w:eastAsia="zh-CN"/>
        </w:rPr>
        <w:t>紧扣节点，营造法治氛围。</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依托“4·15”全民国家安全教育日、“民法典”宣传月、国家宪法宣传周等专项普法行动等重要节点，在辖区集市、村广场等人员密集场所集中开展法治宣传活动，营造全社会尊法学法守法用法的浓厚氛围。</w:t>
      </w:r>
      <w:r>
        <w:rPr>
          <w:rFonts w:hint="default" w:ascii="楷体" w:hAnsi="楷体" w:eastAsia="楷体" w:cs="楷体"/>
          <w:b/>
          <w:bCs/>
          <w:i w:val="0"/>
          <w:iCs w:val="0"/>
          <w:caps w:val="0"/>
          <w:color w:val="333333"/>
          <w:spacing w:val="0"/>
          <w:sz w:val="32"/>
          <w:szCs w:val="32"/>
          <w:shd w:val="clear" w:fill="FFFFFF"/>
          <w:vertAlign w:val="baseline"/>
          <w:lang w:val="en-US" w:eastAsia="zh-CN"/>
        </w:rPr>
        <w:t>聚焦重点，实施精准普法。</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组织司法所、派出所、综治办等多部门联合开展“送法进校园”活动2次，依托学生驿站建设法治文化阵地，推动普法教育融入日常，切实增强青少年法治意识；同步开展法治宣传进机关、进企业活动，着力提升干部职工法治素养。全年累计开展各类普法宣传活动20余次，发放宣传材料4000余份。</w:t>
      </w:r>
    </w:p>
    <w:p w14:paraId="54FE6E9C">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default"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三</w:t>
      </w:r>
      <w:r>
        <w:rPr>
          <w:rFonts w:hint="default" w:ascii="黑体" w:hAnsi="黑体" w:eastAsia="黑体" w:cs="黑体"/>
          <w:color w:val="auto"/>
          <w:kern w:val="0"/>
          <w:sz w:val="32"/>
          <w:szCs w:val="32"/>
          <w:lang w:val="en-US" w:eastAsia="zh-CN" w:bidi="ar-SA"/>
        </w:rPr>
        <w:t>、推进法治政府建设存在的问题和不足</w:t>
      </w:r>
    </w:p>
    <w:p w14:paraId="4D901571">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kern w:val="0"/>
          <w:sz w:val="32"/>
          <w:szCs w:val="32"/>
          <w:shd w:val="clear" w:fill="FFFFFF"/>
          <w:vertAlign w:val="baseline"/>
          <w:lang w:val="en-US" w:eastAsia="zh-CN" w:bidi="ar-SA"/>
        </w:rPr>
      </w:pP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2025年，杨庄镇在法治政府建设方面虽取得一定成效，但</w:t>
      </w:r>
      <w:r>
        <w:rPr>
          <w:rFonts w:hint="eastAsia" w:ascii="Times New Roman" w:hAnsi="Times New Roman" w:eastAsia="仿宋" w:cs="Times New Roman"/>
          <w:i w:val="0"/>
          <w:iCs w:val="0"/>
          <w:caps w:val="0"/>
          <w:color w:val="333333"/>
          <w:spacing w:val="0"/>
          <w:sz w:val="32"/>
          <w:szCs w:val="32"/>
          <w:shd w:val="clear" w:fill="FFFFFF"/>
          <w:vertAlign w:val="baseline"/>
          <w:lang w:val="en-US" w:eastAsia="zh-CN"/>
        </w:rPr>
        <w:t>距</w:t>
      </w:r>
      <w:r>
        <w:rPr>
          <w:rFonts w:hint="default" w:ascii="Times New Roman" w:hAnsi="Times New Roman" w:eastAsia="仿宋" w:cs="Times New Roman"/>
          <w:i w:val="0"/>
          <w:iCs w:val="0"/>
          <w:caps w:val="0"/>
          <w:color w:val="333333"/>
          <w:spacing w:val="0"/>
          <w:sz w:val="32"/>
          <w:szCs w:val="32"/>
          <w:shd w:val="clear" w:fill="FFFFFF"/>
          <w:vertAlign w:val="baseline"/>
          <w:lang w:val="en-US" w:eastAsia="zh-CN"/>
        </w:rPr>
        <w:t>上级要求和群众期待尚有差距。主要表现在：法治建设工作机制有待进一步健全，部门协同配合的紧密度仍需加强；基层法治工作能力与专业化水平亟待提升，法治人才队伍建设还需加大力度；法治宣传教育的创新性和覆盖面也有待进一步拓展。</w:t>
      </w:r>
      <w:r>
        <w:rPr>
          <w:rFonts w:hint="default" w:ascii="Times New Roman" w:hAnsi="Times New Roman" w:eastAsia="仿宋" w:cs="Times New Roman"/>
          <w:i w:val="0"/>
          <w:iCs w:val="0"/>
          <w:caps w:val="0"/>
          <w:color w:val="333333"/>
          <w:spacing w:val="0"/>
          <w:kern w:val="0"/>
          <w:sz w:val="32"/>
          <w:szCs w:val="32"/>
          <w:shd w:val="clear" w:fill="FFFFFF"/>
          <w:vertAlign w:val="baseline"/>
          <w:lang w:val="en-US" w:eastAsia="zh-CN" w:bidi="ar-SA"/>
        </w:rPr>
        <w:t>下一步，杨庄镇将坚持问题导向、靶向发力，全方位提升法治建设水平，以务实扎实的工作举措，为现代化法治莱芜建设贡献更多力量。</w:t>
      </w:r>
    </w:p>
    <w:p w14:paraId="3B6B21AC">
      <w:pPr>
        <w:keepNext w:val="0"/>
        <w:keepLines w:val="0"/>
        <w:pageBreakBefore w:val="0"/>
        <w:widowControl w:val="0"/>
        <w:numPr>
          <w:ilvl w:val="0"/>
          <w:numId w:val="0"/>
        </w:numPr>
        <w:kinsoku/>
        <w:wordWrap/>
        <w:overflowPunct/>
        <w:topLinePunct w:val="0"/>
        <w:autoSpaceDE/>
        <w:autoSpaceDN/>
        <w:bidi w:val="0"/>
        <w:adjustRightInd/>
        <w:snapToGrid/>
        <w:spacing w:after="0" w:line="579" w:lineRule="exact"/>
        <w:ind w:firstLine="640" w:firstLineChars="200"/>
        <w:jc w:val="both"/>
        <w:textAlignment w:val="auto"/>
        <w:rPr>
          <w:rFonts w:hint="default"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四</w:t>
      </w:r>
      <w:r>
        <w:rPr>
          <w:rFonts w:hint="default" w:ascii="黑体" w:hAnsi="黑体" w:eastAsia="黑体" w:cs="黑体"/>
          <w:color w:val="auto"/>
          <w:kern w:val="0"/>
          <w:sz w:val="32"/>
          <w:szCs w:val="32"/>
          <w:lang w:val="en-US" w:eastAsia="zh-CN" w:bidi="ar-SA"/>
        </w:rPr>
        <w:t>、2026年工作打算</w:t>
      </w:r>
    </w:p>
    <w:p w14:paraId="6601AB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Fonts w:hint="default" w:ascii="Times New Roman" w:hAnsi="Times New Roman" w:eastAsia="仿宋" w:cs="Times New Roman"/>
          <w:b w:val="0"/>
          <w:bCs w:val="0"/>
          <w:color w:val="auto"/>
          <w:kern w:val="2"/>
          <w:sz w:val="32"/>
          <w:szCs w:val="32"/>
          <w:lang w:val="en-US" w:eastAsia="zh-CN" w:bidi="ar-SA"/>
        </w:rPr>
        <w:t>2026年，杨庄镇将坚持以习近平新时代中国特色社会主义思想为指导，深入学习贯彻习近平法治思想和党中央、国务院关于法治政府建设的决策部署，为杨庄镇高质量发展提供坚实的法治保障。</w:t>
      </w:r>
    </w:p>
    <w:p w14:paraId="55BFB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Style w:val="9"/>
          <w:rFonts w:hint="eastAsia" w:ascii="楷体" w:hAnsi="楷体" w:eastAsia="楷体" w:cs="楷体"/>
          <w:b w:val="0"/>
          <w:bCs/>
          <w:i w:val="0"/>
          <w:iCs w:val="0"/>
          <w:caps w:val="0"/>
          <w:color w:val="000000"/>
          <w:spacing w:val="0"/>
          <w:sz w:val="32"/>
          <w:szCs w:val="32"/>
          <w:shd w:val="clear" w:fill="FFFFFF"/>
          <w:lang w:eastAsia="zh-CN"/>
        </w:rPr>
        <w:t>一是强化组织领导，压实法治责任。</w:t>
      </w:r>
      <w:r>
        <w:rPr>
          <w:rFonts w:hint="default" w:ascii="Times New Roman" w:hAnsi="Times New Roman" w:eastAsia="仿宋" w:cs="Times New Roman"/>
          <w:i w:val="0"/>
          <w:iCs w:val="0"/>
          <w:caps w:val="0"/>
          <w:color w:val="000000"/>
          <w:spacing w:val="0"/>
          <w:sz w:val="32"/>
          <w:szCs w:val="32"/>
          <w:shd w:val="clear" w:fill="FFFFFF"/>
        </w:rPr>
        <w:t>全面落实党政主要负责人履行法治建设第一责任人职责，切实发挥党委在推进法治建设中的领导核心作用，定期听取有关工作汇报，及时研究解决有关重大问题，坚持党管法治建设全方面、全过程，压实法治建设工作责任制。</w:t>
      </w:r>
    </w:p>
    <w:p w14:paraId="2082D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Style w:val="9"/>
          <w:rFonts w:hint="default" w:ascii="楷体" w:hAnsi="楷体" w:eastAsia="楷体" w:cs="楷体"/>
          <w:b w:val="0"/>
          <w:bCs/>
          <w:i w:val="0"/>
          <w:iCs w:val="0"/>
          <w:caps w:val="0"/>
          <w:color w:val="000000"/>
          <w:spacing w:val="0"/>
          <w:sz w:val="32"/>
          <w:szCs w:val="32"/>
          <w:shd w:val="clear" w:fill="FFFFFF"/>
          <w:lang w:val="en-US" w:eastAsia="zh-CN"/>
        </w:rPr>
        <w:t>二是加强法治学习,强化法治本领。</w:t>
      </w:r>
      <w:r>
        <w:rPr>
          <w:rFonts w:hint="default" w:ascii="Times New Roman" w:hAnsi="Times New Roman" w:eastAsia="仿宋" w:cs="Times New Roman"/>
          <w:b w:val="0"/>
          <w:bCs w:val="0"/>
          <w:color w:val="auto"/>
          <w:kern w:val="2"/>
          <w:sz w:val="32"/>
          <w:szCs w:val="32"/>
          <w:lang w:val="en-US" w:eastAsia="zh-CN" w:bidi="ar-SA"/>
        </w:rPr>
        <w:t>严格依法依规决策，加强法治工作队伍建设，引导全体党员干部全面准确把握习近平法治思想的核心要义，自觉运用法治思维和法治方式推动工作。利用各类法治宣传教育平台开展多层次、多领域、多形式的学习宣传活动，推动习近平法治思想深入基层、深入群众、深入人心。</w:t>
      </w:r>
    </w:p>
    <w:p w14:paraId="6B4C95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仿宋" w:cs="Times New Roman"/>
          <w:b w:val="0"/>
          <w:bCs w:val="0"/>
          <w:color w:val="auto"/>
          <w:kern w:val="2"/>
          <w:sz w:val="32"/>
          <w:szCs w:val="32"/>
          <w:lang w:val="en-US" w:eastAsia="zh-CN" w:bidi="ar-SA"/>
        </w:rPr>
      </w:pPr>
      <w:r>
        <w:rPr>
          <w:rStyle w:val="9"/>
          <w:rFonts w:hint="default" w:ascii="楷体" w:hAnsi="楷体" w:eastAsia="楷体" w:cs="楷体"/>
          <w:b w:val="0"/>
          <w:bCs/>
          <w:i w:val="0"/>
          <w:iCs w:val="0"/>
          <w:caps w:val="0"/>
          <w:color w:val="000000"/>
          <w:spacing w:val="0"/>
          <w:sz w:val="32"/>
          <w:szCs w:val="32"/>
          <w:shd w:val="clear" w:fill="FFFFFF"/>
          <w:lang w:val="en-US" w:eastAsia="zh-CN"/>
        </w:rPr>
        <w:t>三是深化法治宣传教育，提高全民法治素养。</w:t>
      </w:r>
      <w:r>
        <w:rPr>
          <w:rFonts w:hint="default" w:ascii="Times New Roman" w:hAnsi="Times New Roman" w:eastAsia="仿宋" w:cs="Times New Roman"/>
          <w:b w:val="0"/>
          <w:bCs w:val="0"/>
          <w:color w:val="auto"/>
          <w:kern w:val="2"/>
          <w:sz w:val="32"/>
          <w:szCs w:val="32"/>
          <w:lang w:val="en-US" w:eastAsia="zh-CN" w:bidi="ar-SA"/>
        </w:rPr>
        <w:t>法治宣传教育是提升全民法治素养的重要途径。下一步将继续深入开展法治宣传教育，通过广播、标语、宣传栏、微信等多种形式进行普法宣讲活动，拓宽群众获取法律知识的渠道。同时，加强法律知识宣传内容的丰富性，深入学习宣传宪法和国家基本法律，以及与群众生产生活密切相关的法律法规。</w:t>
      </w:r>
    </w:p>
    <w:p w14:paraId="78728D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仿宋" w:cs="Times New Roman"/>
          <w:sz w:val="32"/>
          <w:szCs w:val="32"/>
        </w:rPr>
      </w:pPr>
      <w:r>
        <w:rPr>
          <w:rStyle w:val="9"/>
          <w:rFonts w:hint="default" w:ascii="楷体" w:hAnsi="楷体" w:eastAsia="楷体" w:cs="楷体"/>
          <w:b w:val="0"/>
          <w:bCs/>
          <w:i w:val="0"/>
          <w:iCs w:val="0"/>
          <w:caps w:val="0"/>
          <w:color w:val="000000"/>
          <w:spacing w:val="0"/>
          <w:sz w:val="32"/>
          <w:szCs w:val="32"/>
          <w:shd w:val="clear" w:fill="FFFFFF"/>
          <w:lang w:val="en-US" w:eastAsia="zh-CN"/>
        </w:rPr>
        <w:t>四是加强基层法治建设，推动社会和谐稳定。</w:t>
      </w:r>
      <w:r>
        <w:rPr>
          <w:rFonts w:hint="default" w:ascii="Times New Roman" w:hAnsi="Times New Roman" w:eastAsia="仿宋" w:cs="Times New Roman"/>
          <w:b w:val="0"/>
          <w:bCs w:val="0"/>
          <w:color w:val="auto"/>
          <w:kern w:val="2"/>
          <w:sz w:val="32"/>
          <w:szCs w:val="32"/>
          <w:lang w:val="en-US" w:eastAsia="zh-CN" w:bidi="ar-SA"/>
        </w:rPr>
        <w:t>基层法治建设是法治政府建设的基石。将</w:t>
      </w:r>
      <w:r>
        <w:rPr>
          <w:rFonts w:hint="eastAsia" w:ascii="Times New Roman" w:hAnsi="Times New Roman" w:eastAsia="仿宋" w:cs="Times New Roman"/>
          <w:b w:val="0"/>
          <w:bCs w:val="0"/>
          <w:color w:val="auto"/>
          <w:kern w:val="2"/>
          <w:sz w:val="32"/>
          <w:szCs w:val="32"/>
          <w:lang w:val="en-US" w:eastAsia="zh-CN" w:bidi="ar-SA"/>
        </w:rPr>
        <w:t>继续</w:t>
      </w:r>
      <w:r>
        <w:rPr>
          <w:rFonts w:hint="default" w:ascii="Times New Roman" w:hAnsi="Times New Roman" w:eastAsia="仿宋" w:cs="Times New Roman"/>
          <w:b w:val="0"/>
          <w:bCs w:val="0"/>
          <w:color w:val="auto"/>
          <w:kern w:val="2"/>
          <w:sz w:val="32"/>
          <w:szCs w:val="32"/>
          <w:lang w:val="en-US" w:eastAsia="zh-CN" w:bidi="ar-SA"/>
        </w:rPr>
        <w:t>加强矛盾纠纷排查调处机制建设，及时反映和解决矛盾，全力化解社会矛盾纠纷，维护社会和谐稳定。</w:t>
      </w:r>
    </w:p>
    <w:sectPr>
      <w:footerReference r:id="rId5" w:type="default"/>
      <w:pgSz w:w="11906" w:h="16838"/>
      <w:pgMar w:top="1701" w:right="1587"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02"/>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B24B3">
    <w:pPr>
      <w:pStyle w:val="5"/>
    </w:pPr>
  </w:p>
  <w:p w14:paraId="3728A92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15710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815710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6281"/>
    <w:rsid w:val="00323B43"/>
    <w:rsid w:val="003D37D8"/>
    <w:rsid w:val="00426133"/>
    <w:rsid w:val="004358AB"/>
    <w:rsid w:val="0067722F"/>
    <w:rsid w:val="008B7726"/>
    <w:rsid w:val="00D03026"/>
    <w:rsid w:val="00D31D50"/>
    <w:rsid w:val="010934AD"/>
    <w:rsid w:val="03311390"/>
    <w:rsid w:val="05A607FA"/>
    <w:rsid w:val="0607422C"/>
    <w:rsid w:val="07CA07CF"/>
    <w:rsid w:val="08BB636A"/>
    <w:rsid w:val="09AB0815"/>
    <w:rsid w:val="0A3A19D7"/>
    <w:rsid w:val="0AC86CBC"/>
    <w:rsid w:val="0B846C3E"/>
    <w:rsid w:val="0C275FB6"/>
    <w:rsid w:val="0D994565"/>
    <w:rsid w:val="0E1600D3"/>
    <w:rsid w:val="0E7C7415"/>
    <w:rsid w:val="0F2F360E"/>
    <w:rsid w:val="0F3550C8"/>
    <w:rsid w:val="0F4D193D"/>
    <w:rsid w:val="10A73DA4"/>
    <w:rsid w:val="112F518C"/>
    <w:rsid w:val="12B12875"/>
    <w:rsid w:val="13453E90"/>
    <w:rsid w:val="138A3509"/>
    <w:rsid w:val="143954FF"/>
    <w:rsid w:val="14CD7B51"/>
    <w:rsid w:val="161355EE"/>
    <w:rsid w:val="182072A4"/>
    <w:rsid w:val="18C4246F"/>
    <w:rsid w:val="18E018E0"/>
    <w:rsid w:val="18FE15C4"/>
    <w:rsid w:val="19D94B80"/>
    <w:rsid w:val="1A2E2314"/>
    <w:rsid w:val="1A3327B7"/>
    <w:rsid w:val="1A5941F7"/>
    <w:rsid w:val="1C1147C7"/>
    <w:rsid w:val="1C60574F"/>
    <w:rsid w:val="1CB91C06"/>
    <w:rsid w:val="1CFA6CD7"/>
    <w:rsid w:val="1D144C6E"/>
    <w:rsid w:val="1D803F2A"/>
    <w:rsid w:val="1D883942"/>
    <w:rsid w:val="1E2A3231"/>
    <w:rsid w:val="1E4264A6"/>
    <w:rsid w:val="1E673D11"/>
    <w:rsid w:val="20032679"/>
    <w:rsid w:val="20216EB3"/>
    <w:rsid w:val="2059498F"/>
    <w:rsid w:val="23E822B1"/>
    <w:rsid w:val="252B4B4C"/>
    <w:rsid w:val="263F63D5"/>
    <w:rsid w:val="271A56F0"/>
    <w:rsid w:val="27B253AF"/>
    <w:rsid w:val="27B34A08"/>
    <w:rsid w:val="280078C9"/>
    <w:rsid w:val="283A6E54"/>
    <w:rsid w:val="28550131"/>
    <w:rsid w:val="28A8200F"/>
    <w:rsid w:val="28E02D20"/>
    <w:rsid w:val="295D450D"/>
    <w:rsid w:val="2A8F792B"/>
    <w:rsid w:val="2B597F39"/>
    <w:rsid w:val="2B9D755D"/>
    <w:rsid w:val="2BC33B83"/>
    <w:rsid w:val="2DF47AA5"/>
    <w:rsid w:val="2E0F2B31"/>
    <w:rsid w:val="2E731311"/>
    <w:rsid w:val="2FFE2E5D"/>
    <w:rsid w:val="305D5DD5"/>
    <w:rsid w:val="3092155C"/>
    <w:rsid w:val="319C46DB"/>
    <w:rsid w:val="336F0F7F"/>
    <w:rsid w:val="34405134"/>
    <w:rsid w:val="372E2279"/>
    <w:rsid w:val="3793066D"/>
    <w:rsid w:val="38F82B3F"/>
    <w:rsid w:val="39E5018A"/>
    <w:rsid w:val="3ABE23B6"/>
    <w:rsid w:val="3D392C92"/>
    <w:rsid w:val="3E4568CA"/>
    <w:rsid w:val="40616CC1"/>
    <w:rsid w:val="407D056A"/>
    <w:rsid w:val="4129152C"/>
    <w:rsid w:val="41AF633F"/>
    <w:rsid w:val="41B63597"/>
    <w:rsid w:val="42073DF3"/>
    <w:rsid w:val="435D1C51"/>
    <w:rsid w:val="437A32BA"/>
    <w:rsid w:val="43D16466"/>
    <w:rsid w:val="4472309E"/>
    <w:rsid w:val="45154A79"/>
    <w:rsid w:val="453749EF"/>
    <w:rsid w:val="453C2005"/>
    <w:rsid w:val="45C41AF9"/>
    <w:rsid w:val="46C202E8"/>
    <w:rsid w:val="474B1D32"/>
    <w:rsid w:val="475851FE"/>
    <w:rsid w:val="4801396F"/>
    <w:rsid w:val="489108BA"/>
    <w:rsid w:val="49EE15AA"/>
    <w:rsid w:val="4A037596"/>
    <w:rsid w:val="4A4B7C48"/>
    <w:rsid w:val="4ABB577A"/>
    <w:rsid w:val="4B1650A7"/>
    <w:rsid w:val="4BC93572"/>
    <w:rsid w:val="4C71007F"/>
    <w:rsid w:val="4D1C7453"/>
    <w:rsid w:val="4D831577"/>
    <w:rsid w:val="4E2D698F"/>
    <w:rsid w:val="51591E0D"/>
    <w:rsid w:val="5212481A"/>
    <w:rsid w:val="52B7716F"/>
    <w:rsid w:val="52FE79F8"/>
    <w:rsid w:val="53DD2C05"/>
    <w:rsid w:val="549A6C21"/>
    <w:rsid w:val="565D1DDC"/>
    <w:rsid w:val="587C29ED"/>
    <w:rsid w:val="588A74B9"/>
    <w:rsid w:val="590D6703"/>
    <w:rsid w:val="590F1AB3"/>
    <w:rsid w:val="59A3044D"/>
    <w:rsid w:val="5A0B2CD8"/>
    <w:rsid w:val="5A6574B1"/>
    <w:rsid w:val="5AF727FF"/>
    <w:rsid w:val="5B54270C"/>
    <w:rsid w:val="5C6747F8"/>
    <w:rsid w:val="5D7719D5"/>
    <w:rsid w:val="5DB24961"/>
    <w:rsid w:val="5EAB5261"/>
    <w:rsid w:val="5EFC5AF2"/>
    <w:rsid w:val="5F3F4102"/>
    <w:rsid w:val="61C137DB"/>
    <w:rsid w:val="6269729D"/>
    <w:rsid w:val="63006D65"/>
    <w:rsid w:val="64F13D73"/>
    <w:rsid w:val="67785DF6"/>
    <w:rsid w:val="67F105D6"/>
    <w:rsid w:val="67F80280"/>
    <w:rsid w:val="6A93320D"/>
    <w:rsid w:val="6D8B66E8"/>
    <w:rsid w:val="6D95C365"/>
    <w:rsid w:val="6F506D46"/>
    <w:rsid w:val="71171A41"/>
    <w:rsid w:val="712F669B"/>
    <w:rsid w:val="71873385"/>
    <w:rsid w:val="723358D0"/>
    <w:rsid w:val="724C4D86"/>
    <w:rsid w:val="726D39C9"/>
    <w:rsid w:val="73781BAB"/>
    <w:rsid w:val="74E22279"/>
    <w:rsid w:val="75865EA6"/>
    <w:rsid w:val="76D2427B"/>
    <w:rsid w:val="79581732"/>
    <w:rsid w:val="797A042B"/>
    <w:rsid w:val="7A9E02BB"/>
    <w:rsid w:val="7C55517F"/>
    <w:rsid w:val="7CBC59EA"/>
    <w:rsid w:val="7DC242E0"/>
    <w:rsid w:val="7F471666"/>
    <w:rsid w:val="7FF54073"/>
    <w:rsid w:val="DF6C9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before="100" w:beforeAutospacing="1"/>
      <w:ind w:left="0" w:firstLine="420" w:firstLineChars="200"/>
    </w:pPr>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2647</Words>
  <Characters>2703</Characters>
  <Lines>1</Lines>
  <Paragraphs>1</Paragraphs>
  <TotalTime>38</TotalTime>
  <ScaleCrop>false</ScaleCrop>
  <LinksUpToDate>false</LinksUpToDate>
  <CharactersWithSpaces>2703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langchao</cp:lastModifiedBy>
  <dcterms:modified xsi:type="dcterms:W3CDTF">2026-01-29T10:58:47Z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eyJoZGlkIjoiMTRhYjA2MzFiOGIwODBiMDMzOWRiMmMwYjRjODVkYzMiLCJ1c2VySWQiOiIzOTUwMDEwNDQifQ==</vt:lpwstr>
  </property>
  <property fmtid="{D5CDD505-2E9C-101B-9397-08002B2CF9AE}" pid="3" name="KSOProductBuildVer">
    <vt:lpwstr>2052-12.8.2.20327</vt:lpwstr>
  </property>
  <property fmtid="{D5CDD505-2E9C-101B-9397-08002B2CF9AE}" pid="4" name="ICV">
    <vt:lpwstr>DD24D22048B539B245CB7A69B639EA8A_43</vt:lpwstr>
  </property>
</Properties>
</file>