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0B664">
      <w:pPr>
        <w:jc w:val="both"/>
        <w:rPr>
          <w:rFonts w:eastAsia="方正大标宋简体"/>
          <w:color w:val="000000"/>
        </w:rPr>
      </w:pPr>
    </w:p>
    <w:p w14:paraId="623570B1">
      <w:pPr>
        <w:jc w:val="center"/>
        <w:rPr>
          <w:rFonts w:eastAsia="方正大标宋简体"/>
          <w:color w:val="000000"/>
        </w:rPr>
      </w:pPr>
    </w:p>
    <w:p w14:paraId="0186B610">
      <w:pPr>
        <w:jc w:val="center"/>
        <w:rPr>
          <w:rFonts w:eastAsia="方正大标宋简体"/>
          <w:color w:val="000000"/>
        </w:rPr>
      </w:pPr>
    </w:p>
    <w:p w14:paraId="653DDCD6">
      <w:pPr>
        <w:ind w:left="21" w:leftChars="10"/>
        <w:jc w:val="center"/>
        <w:rPr>
          <w:rFonts w:hint="eastAsia" w:ascii="方正小标宋简体" w:hAnsi="方正小标宋简体" w:eastAsia="方正小标宋简体" w:cs="方正小标宋简体"/>
          <w:color w:val="FF0000"/>
          <w:spacing w:val="-40"/>
          <w:w w:val="70"/>
          <w:sz w:val="84"/>
          <w:szCs w:val="84"/>
        </w:rPr>
      </w:pPr>
      <w:r>
        <w:rPr>
          <w:rFonts w:hint="eastAsia" w:ascii="方正小标宋简体" w:hAnsi="方正小标宋简体" w:eastAsia="方正小标宋简体" w:cs="方正小标宋简体"/>
          <w:color w:val="FF0000"/>
          <w:spacing w:val="-40"/>
          <w:w w:val="70"/>
          <w:sz w:val="84"/>
          <w:szCs w:val="84"/>
        </w:rPr>
        <w:t>济南市莱芜区茶业口镇卫生院文件</w:t>
      </w:r>
    </w:p>
    <w:p w14:paraId="3DE556D6">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茶卫字（2025）16号</w:t>
      </w:r>
    </w:p>
    <w:p w14:paraId="4DE9E825">
      <w:pPr>
        <w:rPr>
          <w:rFonts w:hint="eastAsia" w:ascii="仿宋_GB2312" w:hAnsi="仿宋_GB2312" w:eastAsia="仿宋_GB2312" w:cs="仿宋_GB2312"/>
          <w:sz w:val="32"/>
          <w:szCs w:val="30"/>
        </w:rPr>
      </w:pPr>
      <w:r>
        <w:rPr>
          <w:rFonts w:hint="eastAsia" w:ascii="宋体" w:hAnsi="宋体"/>
          <w:b/>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73660</wp:posOffset>
                </wp:positionV>
                <wp:extent cx="5600700" cy="0"/>
                <wp:effectExtent l="0" t="13970" r="0" b="14605"/>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28575" cap="flat" cmpd="sng">
                          <a:solidFill>
                            <a:srgbClr val="FF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0.85pt;margin-top:5.8pt;height:0pt;width:441pt;z-index:251659264;mso-width-relative:page;mso-height-relative:page;" filled="f" stroked="t" coordsize="21600,21600" o:gfxdata="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NoUBtMAAAAHAQAADwAAAAAAAAABACAAAAAiAAAAZHJzL2Rvd25yZXYueG1sUEsBAhQA&#10;FAAAAAgAh07iQLuSykf3AQAA5QMAAA4AAAAAAAAAAQAgAAAAIgEAAGRycy9lMm9Eb2MueG1sUEsF&#10;BgAAAAAGAAYAWQEAAIsFAAAAAA==&#10;">
                <v:fill on="f" focussize="0,0"/>
                <v:stroke weight="2.25pt" color="#FF0000" joinstyle="round"/>
                <v:imagedata o:title=""/>
                <o:lock v:ext="edit" aspectratio="f"/>
              </v:line>
            </w:pict>
          </mc:Fallback>
        </mc:AlternateContent>
      </w:r>
    </w:p>
    <w:p w14:paraId="1BE54A53">
      <w:pPr>
        <w:jc w:val="center"/>
        <w:rPr>
          <w:rFonts w:eastAsia="方正大标宋简体"/>
          <w:color w:val="000000"/>
        </w:rPr>
      </w:pPr>
    </w:p>
    <w:p w14:paraId="1D759CED">
      <w:pPr>
        <w:jc w:val="center"/>
        <w:rPr>
          <w:rFonts w:eastAsia="方正大标宋简体"/>
          <w:color w:val="000000"/>
        </w:rPr>
      </w:pPr>
    </w:p>
    <w:p w14:paraId="7EBD4EEF">
      <w:pPr>
        <w:keepNext w:val="0"/>
        <w:keepLines w:val="0"/>
        <w:pageBreakBefore w:val="0"/>
        <w:widowControl/>
        <w:kinsoku/>
        <w:wordWrap/>
        <w:overflowPunct/>
        <w:topLinePunct w:val="0"/>
        <w:bidi w:val="0"/>
        <w:snapToGrid w:val="0"/>
        <w:spacing w:line="560" w:lineRule="exact"/>
        <w:ind w:left="601" w:leftChars="286" w:firstLine="4800" w:firstLineChars="1500"/>
        <w:jc w:val="left"/>
        <w:rPr>
          <w:rFonts w:hint="eastAsia" w:ascii="仿宋" w:hAnsi="仿宋" w:eastAsia="仿宋" w:cs="仿宋"/>
          <w:color w:val="000000"/>
          <w:kern w:val="0"/>
          <w:sz w:val="32"/>
          <w:szCs w:val="32"/>
        </w:rPr>
      </w:pPr>
      <w:bookmarkStart w:id="0" w:name="_GoBack"/>
      <w:bookmarkEnd w:id="0"/>
    </w:p>
    <w:p w14:paraId="1A1949C7">
      <w:pPr>
        <w:keepNext w:val="0"/>
        <w:keepLines w:val="0"/>
        <w:pageBreakBefore w:val="0"/>
        <w:widowControl/>
        <w:kinsoku/>
        <w:wordWrap/>
        <w:overflowPunct/>
        <w:topLinePunct w:val="0"/>
        <w:bidi w:val="0"/>
        <w:snapToGrid w:val="0"/>
        <w:spacing w:line="560" w:lineRule="exact"/>
        <w:ind w:firstLine="3080" w:firstLineChars="700"/>
        <w:jc w:val="both"/>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茶业口镇卫生院</w:t>
      </w:r>
    </w:p>
    <w:p w14:paraId="6CD619D0">
      <w:pPr>
        <w:keepNext w:val="0"/>
        <w:keepLines w:val="0"/>
        <w:pageBreakBefore w:val="0"/>
        <w:widowControl/>
        <w:kinsoku/>
        <w:wordWrap/>
        <w:overflowPunct/>
        <w:topLinePunct w:val="0"/>
        <w:bidi w:val="0"/>
        <w:snapToGrid w:val="0"/>
        <w:spacing w:line="560" w:lineRule="exact"/>
        <w:ind w:left="602"/>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sz w:val="44"/>
          <w:szCs w:val="44"/>
        </w:rPr>
        <w:t>家庭医生签约服务实施方案</w:t>
      </w:r>
    </w:p>
    <w:p w14:paraId="7DB63C97">
      <w:pPr>
        <w:keepNext w:val="0"/>
        <w:keepLines w:val="0"/>
        <w:pageBreakBefore w:val="0"/>
        <w:widowControl/>
        <w:kinsoku/>
        <w:wordWrap/>
        <w:overflowPunct/>
        <w:topLinePunct w:val="0"/>
        <w:bidi w:val="0"/>
        <w:snapToGrid w:val="0"/>
        <w:spacing w:line="560" w:lineRule="exact"/>
        <w:ind w:left="0"/>
        <w:jc w:val="center"/>
        <w:rPr>
          <w:rFonts w:hint="eastAsia" w:ascii="仿宋" w:hAnsi="仿宋" w:eastAsia="仿宋" w:cs="仿宋"/>
          <w:color w:val="000000"/>
          <w:kern w:val="0"/>
          <w:sz w:val="32"/>
          <w:szCs w:val="32"/>
        </w:rPr>
      </w:pPr>
    </w:p>
    <w:p w14:paraId="0591DD35">
      <w:pPr>
        <w:keepNext w:val="0"/>
        <w:keepLines w:val="0"/>
        <w:pageBreakBefore w:val="0"/>
        <w:kinsoku/>
        <w:wordWrap/>
        <w:overflowPunct/>
        <w:topLinePunct w:val="0"/>
        <w:bidi w:val="0"/>
        <w:spacing w:line="560" w:lineRule="exact"/>
        <w:ind w:firstLine="688" w:firstLineChars="200"/>
        <w:jc w:val="left"/>
        <w:rPr>
          <w:rFonts w:hint="eastAsia" w:ascii="仿宋" w:hAnsi="仿宋" w:eastAsia="仿宋" w:cs="仿宋"/>
          <w:sz w:val="32"/>
          <w:szCs w:val="32"/>
        </w:rPr>
      </w:pPr>
      <w:r>
        <w:rPr>
          <w:rFonts w:hint="eastAsia" w:ascii="仿宋" w:hAnsi="仿宋" w:eastAsia="仿宋" w:cs="仿宋"/>
          <w:spacing w:val="12"/>
          <w:sz w:val="32"/>
          <w:szCs w:val="32"/>
        </w:rPr>
        <w:t>根据省委、省政府深化医改总体部署，2016年我省启动家</w:t>
      </w:r>
      <w:r>
        <w:rPr>
          <w:rFonts w:hint="eastAsia" w:ascii="仿宋" w:hAnsi="仿宋" w:eastAsia="仿宋" w:cs="仿宋"/>
          <w:spacing w:val="7"/>
          <w:sz w:val="32"/>
          <w:szCs w:val="32"/>
        </w:rPr>
        <w:t xml:space="preserve"> </w:t>
      </w:r>
      <w:r>
        <w:rPr>
          <w:rFonts w:hint="eastAsia" w:ascii="仿宋" w:hAnsi="仿宋" w:eastAsia="仿宋" w:cs="仿宋"/>
          <w:spacing w:val="1"/>
          <w:sz w:val="32"/>
          <w:szCs w:val="32"/>
        </w:rPr>
        <w:t>庭医生签约服务制度试点，逐步扩大覆盖地区和人群范围，2020</w:t>
      </w:r>
      <w:r>
        <w:rPr>
          <w:rFonts w:hint="eastAsia" w:ascii="仿宋" w:hAnsi="仿宋" w:eastAsia="仿宋" w:cs="仿宋"/>
          <w:spacing w:val="16"/>
          <w:sz w:val="32"/>
          <w:szCs w:val="32"/>
        </w:rPr>
        <w:t xml:space="preserve"> </w:t>
      </w:r>
      <w:r>
        <w:rPr>
          <w:rFonts w:hint="eastAsia" w:ascii="仿宋" w:hAnsi="仿宋" w:eastAsia="仿宋" w:cs="仿宋"/>
          <w:spacing w:val="24"/>
          <w:sz w:val="32"/>
          <w:szCs w:val="32"/>
        </w:rPr>
        <w:t>年底实现了以村(居)为单位制度全覆盖，有效助力健康扶贫</w:t>
      </w:r>
      <w:r>
        <w:rPr>
          <w:rFonts w:hint="eastAsia" w:ascii="仿宋" w:hAnsi="仿宋" w:eastAsia="仿宋" w:cs="仿宋"/>
          <w:spacing w:val="1"/>
          <w:sz w:val="32"/>
          <w:szCs w:val="32"/>
        </w:rPr>
        <w:t xml:space="preserve"> </w:t>
      </w:r>
      <w:r>
        <w:rPr>
          <w:rFonts w:hint="eastAsia" w:ascii="仿宋" w:hAnsi="仿宋" w:eastAsia="仿宋" w:cs="仿宋"/>
          <w:spacing w:val="12"/>
          <w:sz w:val="32"/>
          <w:szCs w:val="32"/>
        </w:rPr>
        <w:t>和乡村振兴。为进一步发挥家庭医生签约服务在健康强省建设</w:t>
      </w:r>
      <w:r>
        <w:rPr>
          <w:rFonts w:hint="eastAsia" w:ascii="仿宋" w:hAnsi="仿宋" w:eastAsia="仿宋" w:cs="仿宋"/>
          <w:spacing w:val="16"/>
          <w:sz w:val="32"/>
          <w:szCs w:val="32"/>
        </w:rPr>
        <w:t xml:space="preserve"> </w:t>
      </w:r>
      <w:r>
        <w:rPr>
          <w:rFonts w:hint="eastAsia" w:ascii="仿宋" w:hAnsi="仿宋" w:eastAsia="仿宋" w:cs="仿宋"/>
          <w:spacing w:val="12"/>
          <w:sz w:val="32"/>
          <w:szCs w:val="32"/>
        </w:rPr>
        <w:t>中的作用，推动全省家庭医生签约服务高质量发展</w:t>
      </w:r>
      <w:r>
        <w:rPr>
          <w:rFonts w:hint="eastAsia" w:ascii="仿宋" w:hAnsi="仿宋" w:eastAsia="仿宋" w:cs="仿宋"/>
          <w:spacing w:val="11"/>
          <w:sz w:val="32"/>
          <w:szCs w:val="32"/>
        </w:rPr>
        <w:t>,</w:t>
      </w:r>
      <w:r>
        <w:rPr>
          <w:rFonts w:hint="eastAsia" w:ascii="仿宋" w:hAnsi="仿宋" w:eastAsia="仿宋" w:cs="仿宋"/>
          <w:sz w:val="32"/>
          <w:szCs w:val="32"/>
        </w:rPr>
        <w:t>山东省委、省政府办公厅、济南市医改办等8部门《关于加快推进和完善济南市家庭医生签约服务工作的实施意见》（济医改办发〔2017〕2号）、《济南市家庭医生签约服务绩效考核办法》（济卫基卫发〔2019〕6 号）、《关于进一步推进家庭医生签约服务高质量实施的通知》</w:t>
      </w:r>
      <w:r>
        <w:rPr>
          <w:rFonts w:hint="eastAsia" w:ascii="仿宋" w:hAnsi="仿宋" w:eastAsia="仿宋" w:cs="仿宋"/>
          <w:sz w:val="32"/>
          <w:szCs w:val="32"/>
          <w:lang w:eastAsia="zh-CN"/>
        </w:rPr>
        <w:t>（济卫函〔2024〕</w:t>
      </w:r>
      <w:r>
        <w:rPr>
          <w:rFonts w:hint="eastAsia" w:ascii="仿宋" w:hAnsi="仿宋" w:eastAsia="仿宋" w:cs="仿宋"/>
          <w:sz w:val="32"/>
          <w:szCs w:val="32"/>
          <w:lang w:val="en-US" w:eastAsia="zh-CN"/>
        </w:rPr>
        <w:t>43号</w:t>
      </w:r>
      <w:r>
        <w:rPr>
          <w:rFonts w:hint="eastAsia" w:ascii="仿宋" w:hAnsi="仿宋" w:eastAsia="仿宋" w:cs="仿宋"/>
          <w:sz w:val="32"/>
          <w:szCs w:val="32"/>
          <w:lang w:eastAsia="zh-CN"/>
        </w:rPr>
        <w:t>）、</w:t>
      </w:r>
      <w:r>
        <w:rPr>
          <w:rFonts w:hint="eastAsia" w:ascii="仿宋" w:hAnsi="仿宋" w:eastAsia="仿宋" w:cs="仿宋"/>
          <w:sz w:val="32"/>
          <w:szCs w:val="32"/>
        </w:rPr>
        <w:t>《关于印发202</w:t>
      </w:r>
      <w:r>
        <w:rPr>
          <w:rFonts w:hint="eastAsia" w:ascii="仿宋" w:hAnsi="仿宋" w:eastAsia="仿宋" w:cs="仿宋"/>
          <w:sz w:val="32"/>
          <w:szCs w:val="32"/>
          <w:lang w:val="en-US" w:eastAsia="zh-CN"/>
        </w:rPr>
        <w:t>3</w:t>
      </w:r>
      <w:r>
        <w:rPr>
          <w:rFonts w:hint="eastAsia" w:ascii="仿宋" w:hAnsi="仿宋" w:eastAsia="仿宋" w:cs="仿宋"/>
          <w:sz w:val="32"/>
          <w:szCs w:val="32"/>
        </w:rPr>
        <w:t>年度济南市莱芜区家庭医生签约服务绩效考核工作方案的通知》（莱芜区卫健发〔202</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101</w:t>
      </w:r>
      <w:r>
        <w:rPr>
          <w:rFonts w:hint="eastAsia" w:ascii="仿宋" w:hAnsi="仿宋" w:eastAsia="仿宋" w:cs="仿宋"/>
          <w:sz w:val="32"/>
          <w:szCs w:val="32"/>
        </w:rPr>
        <w:t xml:space="preserve">号）、山东省卫生健康委员会关于印发《山东省推进家庭医生服务“六个拓展”“三个延伸”实施方案》的通知（鲁卫函〔2023〕226号）、山东省卫生健康委员会关于印发《家庭医生签约服务老年人个性化服务包参考目录（2023年版）》的通知（鲁卫函〔2023〕383号）等要求，结合我单位工作实际，制定本实施方案： </w:t>
      </w:r>
    </w:p>
    <w:p w14:paraId="0D77AC0A">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任务目标</w:t>
      </w:r>
    </w:p>
    <w:p w14:paraId="4220758F">
      <w:pPr>
        <w:pStyle w:val="2"/>
        <w:spacing w:before="268" w:line="309" w:lineRule="auto"/>
        <w:ind w:right="11" w:firstLine="770"/>
        <w:rPr>
          <w:rFonts w:hint="eastAsia" w:ascii="仿宋" w:hAnsi="仿宋" w:eastAsia="仿宋" w:cs="仿宋"/>
          <w:sz w:val="32"/>
          <w:szCs w:val="32"/>
        </w:rPr>
      </w:pPr>
      <w:r>
        <w:rPr>
          <w:rFonts w:hint="eastAsia" w:ascii="仿宋" w:hAnsi="仿宋" w:eastAsia="仿宋" w:cs="仿宋"/>
          <w:spacing w:val="17"/>
          <w:sz w:val="32"/>
          <w:szCs w:val="32"/>
        </w:rPr>
        <w:t>深入贯彻落实新时代党的卫生与健康工</w:t>
      </w:r>
      <w:r>
        <w:rPr>
          <w:rFonts w:hint="eastAsia" w:ascii="仿宋" w:hAnsi="仿宋" w:eastAsia="仿宋" w:cs="仿宋"/>
          <w:sz w:val="32"/>
          <w:szCs w:val="32"/>
        </w:rPr>
        <w:t xml:space="preserve"> </w:t>
      </w:r>
      <w:r>
        <w:rPr>
          <w:rFonts w:hint="eastAsia" w:ascii="仿宋" w:hAnsi="仿宋" w:eastAsia="仿宋" w:cs="仿宋"/>
          <w:spacing w:val="13"/>
          <w:sz w:val="32"/>
          <w:szCs w:val="32"/>
        </w:rPr>
        <w:t>作方针，聚焦高质量发展主题和健康强省建设目标，围绕为群</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众提供全方位、全周期健康服务的发展方向，坚持部门联动、</w:t>
      </w:r>
      <w:r>
        <w:rPr>
          <w:rFonts w:hint="eastAsia" w:ascii="仿宋" w:hAnsi="仿宋" w:eastAsia="仿宋" w:cs="仿宋"/>
          <w:spacing w:val="14"/>
          <w:sz w:val="32"/>
          <w:szCs w:val="32"/>
        </w:rPr>
        <w:t xml:space="preserve"> </w:t>
      </w:r>
      <w:r>
        <w:rPr>
          <w:rFonts w:hint="eastAsia" w:ascii="仿宋" w:hAnsi="仿宋" w:eastAsia="仿宋" w:cs="仿宋"/>
          <w:spacing w:val="10"/>
          <w:sz w:val="32"/>
          <w:szCs w:val="32"/>
        </w:rPr>
        <w:t>医防融合、专全结合和中西医协同，持续完善保</w:t>
      </w:r>
      <w:r>
        <w:rPr>
          <w:rFonts w:hint="eastAsia" w:ascii="仿宋" w:hAnsi="仿宋" w:eastAsia="仿宋" w:cs="仿宋"/>
          <w:spacing w:val="9"/>
          <w:sz w:val="32"/>
          <w:szCs w:val="32"/>
        </w:rPr>
        <w:t>障激励机制，</w:t>
      </w:r>
      <w:r>
        <w:rPr>
          <w:rFonts w:hint="eastAsia" w:ascii="仿宋" w:hAnsi="仿宋" w:eastAsia="仿宋" w:cs="仿宋"/>
          <w:sz w:val="32"/>
          <w:szCs w:val="32"/>
        </w:rPr>
        <w:t xml:space="preserve"> </w:t>
      </w:r>
      <w:r>
        <w:rPr>
          <w:rFonts w:hint="eastAsia" w:ascii="仿宋" w:hAnsi="仿宋" w:eastAsia="仿宋" w:cs="仿宋"/>
          <w:spacing w:val="12"/>
          <w:sz w:val="32"/>
          <w:szCs w:val="32"/>
        </w:rPr>
        <w:t>稳步扩大服务供给和覆盖面，增强服务内涵和群众获得感，推</w:t>
      </w:r>
      <w:r>
        <w:rPr>
          <w:rFonts w:hint="eastAsia" w:ascii="仿宋" w:hAnsi="仿宋" w:eastAsia="仿宋" w:cs="仿宋"/>
          <w:spacing w:val="15"/>
          <w:sz w:val="32"/>
          <w:szCs w:val="32"/>
        </w:rPr>
        <w:t xml:space="preserve"> </w:t>
      </w:r>
      <w:r>
        <w:rPr>
          <w:rFonts w:hint="eastAsia" w:ascii="仿宋" w:hAnsi="仿宋" w:eastAsia="仿宋" w:cs="仿宋"/>
          <w:spacing w:val="13"/>
          <w:sz w:val="32"/>
          <w:szCs w:val="32"/>
        </w:rPr>
        <w:t>动形成“病前主动防、病后科学管、跟踪服务不间断”的一体</w:t>
      </w:r>
      <w:r>
        <w:rPr>
          <w:rFonts w:hint="eastAsia" w:ascii="仿宋" w:hAnsi="仿宋" w:eastAsia="仿宋" w:cs="仿宋"/>
          <w:spacing w:val="8"/>
          <w:sz w:val="32"/>
          <w:szCs w:val="32"/>
        </w:rPr>
        <w:t xml:space="preserve"> </w:t>
      </w:r>
      <w:r>
        <w:rPr>
          <w:rFonts w:hint="eastAsia" w:ascii="仿宋" w:hAnsi="仿宋" w:eastAsia="仿宋" w:cs="仿宋"/>
          <w:spacing w:val="10"/>
          <w:sz w:val="32"/>
          <w:szCs w:val="32"/>
        </w:rPr>
        <w:t>化健康管理模式，促进分级诊疗制度和整合型服务体系建设，</w:t>
      </w:r>
      <w:r>
        <w:rPr>
          <w:rFonts w:hint="eastAsia" w:ascii="仿宋" w:hAnsi="仿宋" w:eastAsia="仿宋" w:cs="仿宋"/>
          <w:spacing w:val="13"/>
          <w:sz w:val="32"/>
          <w:szCs w:val="32"/>
        </w:rPr>
        <w:t xml:space="preserve"> </w:t>
      </w:r>
      <w:r>
        <w:rPr>
          <w:rFonts w:hint="eastAsia" w:ascii="仿宋" w:hAnsi="仿宋" w:eastAsia="仿宋" w:cs="仿宋"/>
          <w:spacing w:val="1"/>
          <w:sz w:val="32"/>
          <w:szCs w:val="32"/>
        </w:rPr>
        <w:t>努力成为“三医联动”和“健康融入所有政策”最后一公里的整</w:t>
      </w:r>
      <w:r>
        <w:rPr>
          <w:rFonts w:hint="eastAsia" w:ascii="仿宋" w:hAnsi="仿宋" w:eastAsia="仿宋" w:cs="仿宋"/>
          <w:spacing w:val="2"/>
          <w:sz w:val="32"/>
          <w:szCs w:val="32"/>
        </w:rPr>
        <w:t xml:space="preserve"> </w:t>
      </w:r>
      <w:r>
        <w:rPr>
          <w:rFonts w:hint="eastAsia" w:ascii="仿宋" w:hAnsi="仿宋" w:eastAsia="仿宋" w:cs="仿宋"/>
          <w:spacing w:val="-11"/>
          <w:sz w:val="32"/>
          <w:szCs w:val="32"/>
        </w:rPr>
        <w:t>合平台和重要纽带。</w:t>
      </w:r>
      <w:r>
        <w:rPr>
          <w:rFonts w:hint="eastAsia" w:ascii="仿宋" w:hAnsi="仿宋" w:eastAsia="仿宋" w:cs="仿宋"/>
          <w:color w:val="auto"/>
          <w:sz w:val="32"/>
          <w:szCs w:val="32"/>
        </w:rPr>
        <w:t>推进家庭医生签约服务“六个拓展”，建立综合医院全科医学科参与签约服务机制，建立新型流动巡诊和</w:t>
      </w:r>
      <w:r>
        <w:rPr>
          <w:rFonts w:hint="eastAsia" w:ascii="仿宋" w:hAnsi="仿宋" w:eastAsia="仿宋" w:cs="仿宋"/>
          <w:color w:val="auto"/>
          <w:sz w:val="32"/>
          <w:szCs w:val="32"/>
          <w:lang w:val="en-US" w:eastAsia="zh-CN"/>
        </w:rPr>
        <w:t>辖区</w:t>
      </w:r>
      <w:r>
        <w:rPr>
          <w:rFonts w:hint="eastAsia" w:ascii="仿宋" w:hAnsi="仿宋" w:eastAsia="仿宋" w:cs="仿宋"/>
          <w:color w:val="auto"/>
          <w:sz w:val="32"/>
          <w:szCs w:val="32"/>
        </w:rPr>
        <w:t>紧密一体机制，推行网格化管理。</w:t>
      </w:r>
      <w:r>
        <w:rPr>
          <w:rFonts w:hint="eastAsia" w:ascii="仿宋" w:hAnsi="仿宋" w:eastAsia="仿宋" w:cs="仿宋"/>
          <w:spacing w:val="19"/>
          <w:sz w:val="32"/>
          <w:szCs w:val="32"/>
        </w:rPr>
        <w:t>探索建立政府主导、部门协作、基层医</w:t>
      </w:r>
      <w:r>
        <w:rPr>
          <w:rFonts w:hint="eastAsia" w:ascii="仿宋" w:hAnsi="仿宋" w:eastAsia="仿宋" w:cs="仿宋"/>
          <w:spacing w:val="4"/>
          <w:sz w:val="32"/>
          <w:szCs w:val="32"/>
        </w:rPr>
        <w:t xml:space="preserve"> </w:t>
      </w:r>
      <w:r>
        <w:rPr>
          <w:rFonts w:hint="eastAsia" w:ascii="仿宋" w:hAnsi="仿宋" w:eastAsia="仿宋" w:cs="仿宋"/>
          <w:spacing w:val="13"/>
          <w:sz w:val="32"/>
          <w:szCs w:val="32"/>
        </w:rPr>
        <w:t>疗卫生机构为平台，社会力量广泛参与，服务内容、付费方式</w:t>
      </w:r>
      <w:r>
        <w:rPr>
          <w:rFonts w:hint="eastAsia" w:ascii="仿宋" w:hAnsi="仿宋" w:eastAsia="仿宋" w:cs="仿宋"/>
          <w:sz w:val="32"/>
          <w:szCs w:val="32"/>
        </w:rPr>
        <w:t xml:space="preserve"> </w:t>
      </w:r>
      <w:r>
        <w:rPr>
          <w:rFonts w:hint="eastAsia" w:ascii="仿宋" w:hAnsi="仿宋" w:eastAsia="仿宋" w:cs="仿宋"/>
          <w:spacing w:val="13"/>
          <w:sz w:val="32"/>
          <w:szCs w:val="32"/>
        </w:rPr>
        <w:t>多元互补的家庭医生签约服务机制。服务主</w:t>
      </w:r>
      <w:r>
        <w:rPr>
          <w:rFonts w:hint="eastAsia" w:ascii="仿宋" w:hAnsi="仿宋" w:eastAsia="仿宋" w:cs="仿宋"/>
          <w:spacing w:val="12"/>
          <w:sz w:val="32"/>
          <w:szCs w:val="32"/>
        </w:rPr>
        <w:t>体实现由全科向专</w:t>
      </w:r>
      <w:r>
        <w:rPr>
          <w:rFonts w:hint="eastAsia" w:ascii="仿宋" w:hAnsi="仿宋" w:eastAsia="仿宋" w:cs="仿宋"/>
          <w:spacing w:val="2"/>
          <w:sz w:val="32"/>
          <w:szCs w:val="32"/>
        </w:rPr>
        <w:t>科、基层医疗卫生机构向二、三级医院、公立医疗机构向民营</w:t>
      </w:r>
      <w:r>
        <w:rPr>
          <w:rFonts w:hint="eastAsia" w:ascii="仿宋" w:hAnsi="仿宋" w:eastAsia="仿宋" w:cs="仿宋"/>
          <w:spacing w:val="17"/>
          <w:sz w:val="32"/>
          <w:szCs w:val="32"/>
        </w:rPr>
        <w:t xml:space="preserve"> </w:t>
      </w:r>
      <w:r>
        <w:rPr>
          <w:rFonts w:hint="eastAsia" w:ascii="仿宋" w:hAnsi="仿宋" w:eastAsia="仿宋" w:cs="仿宋"/>
          <w:spacing w:val="2"/>
          <w:sz w:val="32"/>
          <w:szCs w:val="32"/>
        </w:rPr>
        <w:t>医疗机构、团队签约向医生个人签约、固定周期向灵活签约周</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期等的拓展，供给能力显著增强。在确保服务质量和签约居民</w:t>
      </w:r>
      <w:r>
        <w:rPr>
          <w:rFonts w:hint="eastAsia" w:ascii="仿宋" w:hAnsi="仿宋" w:eastAsia="仿宋" w:cs="仿宋"/>
          <w:spacing w:val="16"/>
          <w:sz w:val="32"/>
          <w:szCs w:val="32"/>
        </w:rPr>
        <w:t xml:space="preserve"> </w:t>
      </w:r>
      <w:r>
        <w:rPr>
          <w:rFonts w:hint="eastAsia" w:ascii="仿宋" w:hAnsi="仿宋" w:eastAsia="仿宋" w:cs="仿宋"/>
          <w:spacing w:val="2"/>
          <w:sz w:val="32"/>
          <w:szCs w:val="32"/>
        </w:rPr>
        <w:t xml:space="preserve">获得感、满意度的前提下，2023年起，全人群和重点人群总体 </w:t>
      </w:r>
      <w:r>
        <w:rPr>
          <w:rFonts w:hint="eastAsia" w:ascii="仿宋" w:hAnsi="仿宋" w:eastAsia="仿宋" w:cs="仿宋"/>
          <w:spacing w:val="7"/>
          <w:sz w:val="32"/>
          <w:szCs w:val="32"/>
        </w:rPr>
        <w:t>签约率每年提升1-3个百分点，到2035年，签约服务覆盖率达</w:t>
      </w:r>
      <w:r>
        <w:rPr>
          <w:rFonts w:hint="eastAsia" w:ascii="仿宋" w:hAnsi="仿宋" w:eastAsia="仿宋" w:cs="仿宋"/>
          <w:spacing w:val="10"/>
          <w:sz w:val="32"/>
          <w:szCs w:val="32"/>
        </w:rPr>
        <w:t xml:space="preserve"> </w:t>
      </w:r>
      <w:r>
        <w:rPr>
          <w:rFonts w:hint="eastAsia" w:ascii="仿宋" w:hAnsi="仿宋" w:eastAsia="仿宋" w:cs="仿宋"/>
          <w:spacing w:val="-4"/>
          <w:sz w:val="32"/>
          <w:szCs w:val="32"/>
        </w:rPr>
        <w:t>到75%以上，基本实现以家庭为单位全覆盖，重点人群签约服务</w:t>
      </w:r>
      <w:r>
        <w:rPr>
          <w:rFonts w:hint="eastAsia" w:ascii="仿宋" w:hAnsi="仿宋" w:eastAsia="仿宋" w:cs="仿宋"/>
          <w:spacing w:val="14"/>
          <w:sz w:val="32"/>
          <w:szCs w:val="32"/>
        </w:rPr>
        <w:t xml:space="preserve"> </w:t>
      </w:r>
      <w:r>
        <w:rPr>
          <w:rFonts w:hint="eastAsia" w:ascii="仿宋" w:hAnsi="仿宋" w:eastAsia="仿宋" w:cs="仿宋"/>
          <w:spacing w:val="1"/>
          <w:sz w:val="32"/>
          <w:szCs w:val="32"/>
        </w:rPr>
        <w:t>覆盖率达到85%以上，满意度达到85%以上。</w:t>
      </w:r>
    </w:p>
    <w:p w14:paraId="7EB0C680">
      <w:pPr>
        <w:pStyle w:val="2"/>
        <w:spacing w:before="212" w:line="337" w:lineRule="auto"/>
        <w:ind w:right="2" w:firstLine="780"/>
        <w:rPr>
          <w:rFonts w:hint="eastAsia" w:ascii="仿宋" w:hAnsi="仿宋" w:eastAsia="仿宋" w:cs="仿宋"/>
          <w:color w:val="auto"/>
          <w:sz w:val="32"/>
          <w:szCs w:val="32"/>
        </w:rPr>
      </w:pPr>
      <w:r>
        <w:rPr>
          <w:rFonts w:hint="eastAsia" w:ascii="仿宋" w:hAnsi="仿宋" w:eastAsia="仿宋" w:cs="仿宋"/>
          <w:color w:val="auto"/>
          <w:kern w:val="32"/>
          <w:sz w:val="32"/>
          <w:szCs w:val="32"/>
        </w:rPr>
        <w:t>202</w:t>
      </w:r>
      <w:r>
        <w:rPr>
          <w:rFonts w:hint="eastAsia" w:ascii="仿宋" w:hAnsi="仿宋" w:eastAsia="仿宋" w:cs="仿宋"/>
          <w:color w:val="auto"/>
          <w:kern w:val="32"/>
          <w:sz w:val="32"/>
          <w:szCs w:val="32"/>
          <w:lang w:val="en-US" w:eastAsia="zh-CN"/>
        </w:rPr>
        <w:t>5</w:t>
      </w:r>
      <w:r>
        <w:rPr>
          <w:rFonts w:hint="eastAsia" w:ascii="仿宋" w:hAnsi="仿宋" w:eastAsia="仿宋" w:cs="仿宋"/>
          <w:color w:val="auto"/>
          <w:kern w:val="32"/>
          <w:sz w:val="32"/>
          <w:szCs w:val="32"/>
        </w:rPr>
        <w:t>年家庭医生签约服务覆盖率达到</w:t>
      </w:r>
      <w:r>
        <w:rPr>
          <w:rFonts w:hint="eastAsia" w:ascii="仿宋" w:hAnsi="仿宋" w:eastAsia="仿宋" w:cs="仿宋"/>
          <w:color w:val="auto"/>
          <w:kern w:val="32"/>
          <w:sz w:val="32"/>
          <w:szCs w:val="32"/>
          <w:lang w:val="en-US" w:eastAsia="zh-CN"/>
        </w:rPr>
        <w:t>64</w:t>
      </w:r>
      <w:r>
        <w:rPr>
          <w:rFonts w:hint="eastAsia" w:ascii="仿宋" w:hAnsi="仿宋" w:eastAsia="仿宋" w:cs="仿宋"/>
          <w:color w:val="auto"/>
          <w:kern w:val="32"/>
          <w:sz w:val="32"/>
          <w:szCs w:val="32"/>
        </w:rPr>
        <w:t>%，65岁及以上老年人签约率80%以上，计生特殊家庭和建档立卡贫困人口</w:t>
      </w:r>
      <w:r>
        <w:rPr>
          <w:rFonts w:hint="eastAsia" w:ascii="仿宋" w:hAnsi="仿宋" w:eastAsia="仿宋" w:cs="仿宋"/>
          <w:color w:val="auto"/>
          <w:kern w:val="32"/>
          <w:sz w:val="32"/>
          <w:szCs w:val="32"/>
          <w:lang w:val="en-US" w:eastAsia="zh-CN"/>
        </w:rPr>
        <w:t>签约率100%</w:t>
      </w:r>
      <w:r>
        <w:rPr>
          <w:rFonts w:hint="eastAsia" w:ascii="仿宋" w:hAnsi="仿宋" w:eastAsia="仿宋" w:cs="仿宋"/>
          <w:color w:val="auto"/>
          <w:kern w:val="32"/>
          <w:sz w:val="32"/>
          <w:szCs w:val="32"/>
        </w:rPr>
        <w:t>，0-6岁儿童签约率90%以上，孕产妇签约率90%以上，高血压签约率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%以上，糖尿病签约率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慢阻肺签约率80%以上，</w:t>
      </w:r>
      <w:r>
        <w:rPr>
          <w:rFonts w:hint="eastAsia" w:ascii="仿宋" w:hAnsi="仿宋" w:eastAsia="仿宋" w:cs="仿宋"/>
          <w:color w:val="auto"/>
          <w:kern w:val="32"/>
          <w:sz w:val="32"/>
          <w:szCs w:val="32"/>
        </w:rPr>
        <w:t>严重精神障碍签约率</w:t>
      </w:r>
      <w:r>
        <w:rPr>
          <w:rFonts w:hint="eastAsia" w:ascii="仿宋" w:hAnsi="仿宋" w:eastAsia="仿宋" w:cs="仿宋"/>
          <w:color w:val="auto"/>
          <w:kern w:val="32"/>
          <w:sz w:val="32"/>
          <w:szCs w:val="32"/>
          <w:lang w:val="en-US" w:eastAsia="zh-CN"/>
        </w:rPr>
        <w:t>8</w:t>
      </w:r>
      <w:r>
        <w:rPr>
          <w:rFonts w:hint="eastAsia" w:ascii="仿宋" w:hAnsi="仿宋" w:eastAsia="仿宋" w:cs="仿宋"/>
          <w:color w:val="auto"/>
          <w:kern w:val="32"/>
          <w:sz w:val="32"/>
          <w:szCs w:val="32"/>
        </w:rPr>
        <w:t>0%</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，结核病签约率</w:t>
      </w:r>
      <w:r>
        <w:rPr>
          <w:rFonts w:hint="eastAsia" w:ascii="仿宋" w:hAnsi="仿宋" w:eastAsia="仿宋" w:cs="仿宋"/>
          <w:color w:val="auto"/>
          <w:kern w:val="32"/>
          <w:sz w:val="32"/>
          <w:szCs w:val="32"/>
          <w:lang w:val="en-US" w:eastAsia="zh-CN"/>
        </w:rPr>
        <w:t>90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eastAsia="zh-CN"/>
        </w:rPr>
        <w:t>残疾人签约率</w:t>
      </w:r>
      <w:r>
        <w:rPr>
          <w:rFonts w:hint="eastAsia" w:ascii="仿宋" w:hAnsi="仿宋" w:eastAsia="仿宋" w:cs="仿宋"/>
          <w:color w:val="auto"/>
          <w:kern w:val="32"/>
          <w:sz w:val="32"/>
          <w:szCs w:val="32"/>
          <w:lang w:val="en-US" w:eastAsia="zh-CN"/>
        </w:rPr>
        <w:t>100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重点人群以家庭为单位签约率20%以上。</w:t>
      </w:r>
      <w:r>
        <w:rPr>
          <w:rFonts w:hint="eastAsia" w:ascii="仿宋" w:hAnsi="仿宋" w:eastAsia="仿宋" w:cs="仿宋"/>
          <w:color w:val="auto"/>
          <w:sz w:val="32"/>
          <w:szCs w:val="32"/>
        </w:rPr>
        <w:t>引导居民逐渐形成基层首诊就医理念。</w:t>
      </w:r>
    </w:p>
    <w:p w14:paraId="3C0685EF">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left="0" w:leftChars="0"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主要任务</w:t>
      </w:r>
    </w:p>
    <w:p w14:paraId="24C5B10D">
      <w:pPr>
        <w:spacing w:before="210" w:line="225" w:lineRule="auto"/>
        <w:ind w:left="829"/>
        <w:rPr>
          <w:rFonts w:hint="eastAsia" w:ascii="仿宋" w:hAnsi="仿宋" w:eastAsia="仿宋" w:cs="仿宋"/>
          <w:sz w:val="32"/>
          <w:szCs w:val="32"/>
        </w:rPr>
      </w:pPr>
      <w:r>
        <w:rPr>
          <w:rFonts w:hint="eastAsia" w:ascii="仿宋" w:hAnsi="仿宋" w:eastAsia="仿宋" w:cs="仿宋"/>
          <w:spacing w:val="7"/>
          <w:sz w:val="32"/>
          <w:szCs w:val="32"/>
        </w:rPr>
        <w:t>(一)扩大签约服务供给。</w:t>
      </w:r>
    </w:p>
    <w:p w14:paraId="70228FCC">
      <w:pPr>
        <w:pStyle w:val="2"/>
        <w:spacing w:before="211" w:line="334" w:lineRule="auto"/>
        <w:ind w:firstLine="639"/>
        <w:rPr>
          <w:rFonts w:hint="eastAsia" w:ascii="仿宋" w:hAnsi="仿宋" w:eastAsia="仿宋" w:cs="仿宋"/>
          <w:sz w:val="32"/>
          <w:szCs w:val="32"/>
        </w:rPr>
      </w:pPr>
      <w:r>
        <w:rPr>
          <w:rFonts w:hint="eastAsia" w:ascii="仿宋" w:hAnsi="仿宋" w:eastAsia="仿宋" w:cs="仿宋"/>
          <w:sz w:val="32"/>
          <w:szCs w:val="32"/>
        </w:rPr>
        <w:t>1.加强基层核心团队建设。</w:t>
      </w:r>
      <w:r>
        <w:rPr>
          <w:rFonts w:hint="eastAsia" w:ascii="仿宋" w:hAnsi="仿宋" w:eastAsia="仿宋" w:cs="仿宋"/>
          <w:spacing w:val="-93"/>
          <w:sz w:val="32"/>
          <w:szCs w:val="32"/>
        </w:rPr>
        <w:t xml:space="preserve"> </w:t>
      </w:r>
      <w:r>
        <w:rPr>
          <w:rFonts w:hint="eastAsia" w:ascii="仿宋" w:hAnsi="仿宋" w:eastAsia="仿宋" w:cs="仿宋"/>
          <w:color w:val="405040"/>
          <w:sz w:val="32"/>
          <w:szCs w:val="32"/>
        </w:rPr>
        <w:t>现阶</w:t>
      </w:r>
      <w:r>
        <w:rPr>
          <w:rFonts w:hint="eastAsia" w:ascii="仿宋" w:hAnsi="仿宋" w:eastAsia="仿宋" w:cs="仿宋"/>
          <w:sz w:val="32"/>
          <w:szCs w:val="32"/>
        </w:rPr>
        <w:t>段签约服务主体仍</w:t>
      </w:r>
      <w:r>
        <w:rPr>
          <w:rFonts w:hint="eastAsia" w:ascii="仿宋" w:hAnsi="仿宋" w:eastAsia="仿宋" w:cs="仿宋"/>
          <w:spacing w:val="-1"/>
          <w:sz w:val="32"/>
          <w:szCs w:val="32"/>
        </w:rPr>
        <w:t>为基层</w:t>
      </w:r>
      <w:r>
        <w:rPr>
          <w:rFonts w:hint="eastAsia" w:ascii="仿宋" w:hAnsi="仿宋" w:eastAsia="仿宋" w:cs="仿宋"/>
          <w:sz w:val="32"/>
          <w:szCs w:val="32"/>
        </w:rPr>
        <w:t xml:space="preserve"> </w:t>
      </w:r>
      <w:r>
        <w:rPr>
          <w:rFonts w:hint="eastAsia" w:ascii="仿宋" w:hAnsi="仿宋" w:eastAsia="仿宋" w:cs="仿宋"/>
          <w:spacing w:val="1"/>
          <w:sz w:val="32"/>
          <w:szCs w:val="32"/>
        </w:rPr>
        <w:t>医疗卫生机构全科医师(含中医类别全科医师、助理全科医师、</w:t>
      </w:r>
      <w:r>
        <w:rPr>
          <w:rFonts w:hint="eastAsia" w:ascii="仿宋" w:hAnsi="仿宋" w:eastAsia="仿宋" w:cs="仿宋"/>
          <w:spacing w:val="10"/>
          <w:sz w:val="32"/>
          <w:szCs w:val="32"/>
        </w:rPr>
        <w:t xml:space="preserve"> </w:t>
      </w:r>
      <w:r>
        <w:rPr>
          <w:rFonts w:hint="eastAsia" w:ascii="仿宋" w:hAnsi="仿宋" w:eastAsia="仿宋" w:cs="仿宋"/>
          <w:spacing w:val="11"/>
          <w:sz w:val="32"/>
          <w:szCs w:val="32"/>
        </w:rPr>
        <w:t>乡村助理全科医师和注册第二执业地点全科医师</w:t>
      </w:r>
      <w:r>
        <w:rPr>
          <w:rFonts w:hint="eastAsia" w:ascii="仿宋" w:hAnsi="仿宋" w:eastAsia="仿宋" w:cs="仿宋"/>
          <w:spacing w:val="10"/>
          <w:sz w:val="32"/>
          <w:szCs w:val="32"/>
        </w:rPr>
        <w:t>)、护士、公</w:t>
      </w:r>
      <w:r>
        <w:rPr>
          <w:rFonts w:hint="eastAsia" w:ascii="仿宋" w:hAnsi="仿宋" w:eastAsia="仿宋" w:cs="仿宋"/>
          <w:sz w:val="32"/>
          <w:szCs w:val="32"/>
        </w:rPr>
        <w:t xml:space="preserve"> </w:t>
      </w:r>
      <w:r>
        <w:rPr>
          <w:rFonts w:hint="eastAsia" w:ascii="仿宋" w:hAnsi="仿宋" w:eastAsia="仿宋" w:cs="仿宋"/>
          <w:spacing w:val="3"/>
          <w:sz w:val="32"/>
          <w:szCs w:val="32"/>
        </w:rPr>
        <w:t>共卫生医师组成的家庭医生一级团队，为网格内健康居民、病</w:t>
      </w:r>
      <w:r>
        <w:rPr>
          <w:rFonts w:hint="eastAsia" w:ascii="仿宋" w:hAnsi="仿宋" w:eastAsia="仿宋" w:cs="仿宋"/>
          <w:spacing w:val="8"/>
          <w:sz w:val="32"/>
          <w:szCs w:val="32"/>
        </w:rPr>
        <w:t xml:space="preserve"> </w:t>
      </w:r>
      <w:r>
        <w:rPr>
          <w:rFonts w:hint="eastAsia" w:ascii="仿宋" w:hAnsi="仿宋" w:eastAsia="仿宋" w:cs="仿宋"/>
          <w:spacing w:val="4"/>
          <w:sz w:val="32"/>
          <w:szCs w:val="32"/>
        </w:rPr>
        <w:t>情稳定的患者提供初级综合服务，并逐步探索以</w:t>
      </w:r>
      <w:r>
        <w:rPr>
          <w:rFonts w:hint="eastAsia" w:ascii="仿宋" w:hAnsi="仿宋" w:eastAsia="仿宋" w:cs="仿宋"/>
          <w:spacing w:val="3"/>
          <w:sz w:val="32"/>
          <w:szCs w:val="32"/>
        </w:rPr>
        <w:t>家庭、功能社</w:t>
      </w:r>
      <w:r>
        <w:rPr>
          <w:rFonts w:hint="eastAsia" w:ascii="仿宋" w:hAnsi="仿宋" w:eastAsia="仿宋" w:cs="仿宋"/>
          <w:sz w:val="32"/>
          <w:szCs w:val="32"/>
        </w:rPr>
        <w:t xml:space="preserve"> </w:t>
      </w:r>
      <w:r>
        <w:rPr>
          <w:rFonts w:hint="eastAsia" w:ascii="仿宋" w:hAnsi="仿宋" w:eastAsia="仿宋" w:cs="仿宋"/>
          <w:spacing w:val="1"/>
          <w:sz w:val="32"/>
          <w:szCs w:val="32"/>
        </w:rPr>
        <w:t>区为健康管理单位的服务模式。各地要持续加大公费医学生、</w:t>
      </w:r>
      <w:r>
        <w:rPr>
          <w:rFonts w:hint="eastAsia" w:ascii="仿宋" w:hAnsi="仿宋" w:eastAsia="仿宋" w:cs="仿宋"/>
          <w:spacing w:val="6"/>
          <w:sz w:val="32"/>
          <w:szCs w:val="32"/>
        </w:rPr>
        <w:t xml:space="preserve">  </w:t>
      </w:r>
      <w:r>
        <w:rPr>
          <w:rFonts w:hint="eastAsia" w:ascii="仿宋" w:hAnsi="仿宋" w:eastAsia="仿宋" w:cs="仿宋"/>
          <w:spacing w:val="10"/>
          <w:sz w:val="32"/>
          <w:szCs w:val="32"/>
        </w:rPr>
        <w:t>全科医生培养力度，大力推进“县聘乡用、</w:t>
      </w:r>
      <w:r>
        <w:rPr>
          <w:rFonts w:hint="eastAsia" w:ascii="仿宋" w:hAnsi="仿宋" w:eastAsia="仿宋" w:cs="仿宋"/>
          <w:spacing w:val="9"/>
          <w:sz w:val="32"/>
          <w:szCs w:val="32"/>
        </w:rPr>
        <w:t>乡聘村用”,强化</w:t>
      </w:r>
      <w:r>
        <w:rPr>
          <w:rFonts w:hint="eastAsia" w:ascii="仿宋" w:hAnsi="仿宋" w:eastAsia="仿宋" w:cs="仿宋"/>
          <w:sz w:val="32"/>
          <w:szCs w:val="32"/>
        </w:rPr>
        <w:t xml:space="preserve"> </w:t>
      </w:r>
      <w:r>
        <w:rPr>
          <w:rFonts w:hint="eastAsia" w:ascii="仿宋" w:hAnsi="仿宋" w:eastAsia="仿宋" w:cs="仿宋"/>
          <w:spacing w:val="3"/>
          <w:sz w:val="32"/>
          <w:szCs w:val="32"/>
        </w:rPr>
        <w:t>防、治、管、护、康复合型能力和跨行业健康政策培训，按照</w:t>
      </w:r>
      <w:r>
        <w:rPr>
          <w:rFonts w:hint="eastAsia" w:ascii="仿宋" w:hAnsi="仿宋" w:eastAsia="仿宋" w:cs="仿宋"/>
          <w:spacing w:val="9"/>
          <w:sz w:val="32"/>
          <w:szCs w:val="32"/>
        </w:rPr>
        <w:t xml:space="preserve"> </w:t>
      </w:r>
      <w:r>
        <w:rPr>
          <w:rFonts w:hint="eastAsia" w:ascii="仿宋" w:hAnsi="仿宋" w:eastAsia="仿宋" w:cs="仿宋"/>
          <w:spacing w:val="8"/>
          <w:sz w:val="32"/>
          <w:szCs w:val="32"/>
        </w:rPr>
        <w:t>《山东省家庭医生签约服务工作指南(试行)》(以下简称《指</w:t>
      </w:r>
      <w:r>
        <w:rPr>
          <w:rFonts w:hint="eastAsia" w:ascii="仿宋" w:hAnsi="仿宋" w:eastAsia="仿宋" w:cs="仿宋"/>
          <w:spacing w:val="15"/>
          <w:sz w:val="32"/>
          <w:szCs w:val="32"/>
        </w:rPr>
        <w:t xml:space="preserve"> </w:t>
      </w:r>
      <w:r>
        <w:rPr>
          <w:rFonts w:hint="eastAsia" w:ascii="仿宋" w:hAnsi="仿宋" w:eastAsia="仿宋" w:cs="仿宋"/>
          <w:spacing w:val="11"/>
          <w:sz w:val="32"/>
          <w:szCs w:val="32"/>
        </w:rPr>
        <w:t>南》)要求，规范制度建设和管理，确保签约服务制度村(居)</w:t>
      </w:r>
      <w:r>
        <w:rPr>
          <w:rFonts w:hint="eastAsia" w:ascii="仿宋" w:hAnsi="仿宋" w:eastAsia="仿宋" w:cs="仿宋"/>
          <w:spacing w:val="2"/>
          <w:sz w:val="32"/>
          <w:szCs w:val="32"/>
        </w:rPr>
        <w:t xml:space="preserve"> </w:t>
      </w:r>
      <w:r>
        <w:rPr>
          <w:rFonts w:hint="eastAsia" w:ascii="仿宋" w:hAnsi="仿宋" w:eastAsia="仿宋" w:cs="仿宋"/>
          <w:spacing w:val="36"/>
          <w:sz w:val="32"/>
          <w:szCs w:val="32"/>
        </w:rPr>
        <w:t>全覆盖。</w:t>
      </w:r>
    </w:p>
    <w:p w14:paraId="2CAB89D2">
      <w:pPr>
        <w:pStyle w:val="2"/>
        <w:spacing w:before="290" w:line="279" w:lineRule="auto"/>
        <w:ind w:left="19" w:right="102" w:firstLine="619"/>
        <w:rPr>
          <w:rFonts w:hint="eastAsia" w:ascii="仿宋" w:hAnsi="仿宋" w:eastAsia="仿宋" w:cs="仿宋"/>
          <w:sz w:val="32"/>
          <w:szCs w:val="32"/>
        </w:rPr>
      </w:pPr>
      <w:r>
        <w:rPr>
          <w:rFonts w:hint="eastAsia" w:ascii="仿宋" w:hAnsi="仿宋" w:eastAsia="仿宋" w:cs="仿宋"/>
          <w:spacing w:val="3"/>
          <w:sz w:val="32"/>
          <w:szCs w:val="32"/>
        </w:rPr>
        <w:t>2.强化全专横向和纵向协同。基层医疗卫生机构内科、妇</w:t>
      </w:r>
      <w:r>
        <w:rPr>
          <w:rFonts w:hint="eastAsia" w:ascii="仿宋" w:hAnsi="仿宋" w:eastAsia="仿宋" w:cs="仿宋"/>
          <w:spacing w:val="18"/>
          <w:sz w:val="32"/>
          <w:szCs w:val="32"/>
        </w:rPr>
        <w:t xml:space="preserve"> </w:t>
      </w:r>
      <w:r>
        <w:rPr>
          <w:rFonts w:hint="eastAsia" w:ascii="仿宋" w:hAnsi="仿宋" w:eastAsia="仿宋" w:cs="仿宋"/>
          <w:sz w:val="32"/>
          <w:szCs w:val="32"/>
        </w:rPr>
        <w:t>产科、儿科、精神科、康复科、药学科、中医科等专科医师，</w:t>
      </w:r>
      <w:r>
        <w:rPr>
          <w:rFonts w:hint="eastAsia" w:ascii="仿宋" w:hAnsi="仿宋" w:eastAsia="仿宋" w:cs="仿宋"/>
          <w:spacing w:val="14"/>
          <w:sz w:val="32"/>
          <w:szCs w:val="32"/>
        </w:rPr>
        <w:t>与基层医疗卫生机构组成医联(共)体、城市医院集</w:t>
      </w:r>
      <w:r>
        <w:rPr>
          <w:rFonts w:hint="eastAsia" w:ascii="仿宋" w:hAnsi="仿宋" w:eastAsia="仿宋" w:cs="仿宋"/>
          <w:spacing w:val="13"/>
          <w:sz w:val="32"/>
          <w:szCs w:val="32"/>
        </w:rPr>
        <w:t>团或延伸</w:t>
      </w:r>
      <w:r>
        <w:rPr>
          <w:rFonts w:hint="eastAsia" w:ascii="仿宋" w:hAnsi="仿宋" w:eastAsia="仿宋" w:cs="仿宋"/>
          <w:sz w:val="32"/>
          <w:szCs w:val="32"/>
        </w:rPr>
        <w:t xml:space="preserve">  </w:t>
      </w:r>
      <w:r>
        <w:rPr>
          <w:rFonts w:hint="eastAsia" w:ascii="仿宋" w:hAnsi="仿宋" w:eastAsia="仿宋" w:cs="仿宋"/>
          <w:spacing w:val="3"/>
          <w:sz w:val="32"/>
          <w:szCs w:val="32"/>
        </w:rPr>
        <w:t>举办社区卫生服务机构的二级以上医院的临床医师、中医类别</w:t>
      </w:r>
      <w:r>
        <w:rPr>
          <w:rFonts w:hint="eastAsia" w:ascii="仿宋" w:hAnsi="仿宋" w:eastAsia="仿宋" w:cs="仿宋"/>
          <w:sz w:val="32"/>
          <w:szCs w:val="32"/>
        </w:rPr>
        <w:t xml:space="preserve"> </w:t>
      </w:r>
      <w:r>
        <w:rPr>
          <w:rFonts w:hint="eastAsia" w:ascii="仿宋" w:hAnsi="仿宋" w:eastAsia="仿宋" w:cs="仿宋"/>
          <w:spacing w:val="2"/>
          <w:sz w:val="32"/>
          <w:szCs w:val="32"/>
        </w:rPr>
        <w:t>医师和护士，分别从横向和纵向与家庭医生一级团队组合，成</w:t>
      </w:r>
      <w:r>
        <w:rPr>
          <w:rFonts w:hint="eastAsia" w:ascii="仿宋" w:hAnsi="仿宋" w:eastAsia="仿宋" w:cs="仿宋"/>
          <w:spacing w:val="17"/>
          <w:sz w:val="32"/>
          <w:szCs w:val="32"/>
        </w:rPr>
        <w:t xml:space="preserve"> </w:t>
      </w:r>
      <w:r>
        <w:rPr>
          <w:rFonts w:hint="eastAsia" w:ascii="仿宋" w:hAnsi="仿宋" w:eastAsia="仿宋" w:cs="仿宋"/>
          <w:spacing w:val="-4"/>
          <w:sz w:val="32"/>
          <w:szCs w:val="32"/>
        </w:rPr>
        <w:t>立专全结合的二级、三级团队，开展“1+3+N”组合式签约，或</w:t>
      </w:r>
      <w:r>
        <w:rPr>
          <w:rFonts w:hint="eastAsia" w:ascii="仿宋" w:hAnsi="仿宋" w:eastAsia="仿宋" w:cs="仿宋"/>
          <w:spacing w:val="8"/>
          <w:sz w:val="32"/>
          <w:szCs w:val="32"/>
        </w:rPr>
        <w:t xml:space="preserve">  </w:t>
      </w:r>
      <w:r>
        <w:rPr>
          <w:rFonts w:hint="eastAsia" w:ascii="仿宋" w:hAnsi="仿宋" w:eastAsia="仿宋" w:cs="仿宋"/>
          <w:spacing w:val="7"/>
          <w:sz w:val="32"/>
          <w:szCs w:val="32"/>
        </w:rPr>
        <w:t>者通过多学科联合诊疗、便捷转诊、优先就诊(住院)等方式，</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为疾病复杂的患者、个性化需求较高的签约居民提供中级、高</w:t>
      </w:r>
      <w:r>
        <w:rPr>
          <w:rFonts w:hint="eastAsia" w:ascii="仿宋" w:hAnsi="仿宋" w:eastAsia="仿宋" w:cs="仿宋"/>
          <w:spacing w:val="11"/>
          <w:sz w:val="32"/>
          <w:szCs w:val="32"/>
        </w:rPr>
        <w:t xml:space="preserve"> </w:t>
      </w:r>
      <w:r>
        <w:rPr>
          <w:rFonts w:hint="eastAsia" w:ascii="仿宋" w:hAnsi="仿宋" w:eastAsia="仿宋" w:cs="仿宋"/>
          <w:spacing w:val="27"/>
          <w:sz w:val="32"/>
          <w:szCs w:val="32"/>
        </w:rPr>
        <w:t>级服务</w:t>
      </w:r>
      <w:r>
        <w:rPr>
          <w:rFonts w:hint="eastAsia" w:ascii="仿宋" w:hAnsi="仿宋" w:eastAsia="仿宋" w:cs="仿宋"/>
          <w:spacing w:val="-65"/>
          <w:sz w:val="32"/>
          <w:szCs w:val="32"/>
        </w:rPr>
        <w:t xml:space="preserve"> </w:t>
      </w:r>
      <w:r>
        <w:rPr>
          <w:rFonts w:hint="eastAsia" w:ascii="仿宋" w:hAnsi="仿宋" w:eastAsia="仿宋" w:cs="仿宋"/>
          <w:spacing w:val="27"/>
          <w:sz w:val="32"/>
          <w:szCs w:val="32"/>
        </w:rPr>
        <w:t>。</w:t>
      </w:r>
    </w:p>
    <w:p w14:paraId="59314DF5">
      <w:pPr>
        <w:pStyle w:val="2"/>
        <w:spacing w:before="53" w:line="331" w:lineRule="auto"/>
        <w:ind w:right="20" w:firstLine="639"/>
        <w:rPr>
          <w:rFonts w:hint="eastAsia" w:ascii="仿宋" w:hAnsi="仿宋" w:eastAsia="仿宋" w:cs="仿宋"/>
          <w:sz w:val="32"/>
          <w:szCs w:val="32"/>
        </w:rPr>
      </w:pPr>
      <w:r>
        <w:rPr>
          <w:rFonts w:hint="eastAsia" w:ascii="仿宋" w:hAnsi="仿宋" w:eastAsia="仿宋" w:cs="仿宋"/>
          <w:spacing w:val="3"/>
          <w:sz w:val="32"/>
          <w:szCs w:val="32"/>
        </w:rPr>
        <w:t>3.引导其他机构和人员参与。鼓励基层医疗卫生机构</w:t>
      </w:r>
      <w:r>
        <w:rPr>
          <w:rFonts w:hint="eastAsia" w:ascii="仿宋" w:hAnsi="仿宋" w:eastAsia="仿宋" w:cs="仿宋"/>
          <w:spacing w:val="2"/>
          <w:sz w:val="32"/>
          <w:szCs w:val="32"/>
        </w:rPr>
        <w:t>结合</w:t>
      </w:r>
      <w:r>
        <w:rPr>
          <w:rFonts w:hint="eastAsia" w:ascii="仿宋" w:hAnsi="仿宋" w:eastAsia="仿宋" w:cs="仿宋"/>
          <w:sz w:val="32"/>
          <w:szCs w:val="32"/>
        </w:rPr>
        <w:t xml:space="preserve"> </w:t>
      </w:r>
      <w:r>
        <w:rPr>
          <w:rFonts w:hint="eastAsia" w:ascii="仿宋" w:hAnsi="仿宋" w:eastAsia="仿宋" w:cs="仿宋"/>
          <w:spacing w:val="3"/>
          <w:sz w:val="32"/>
          <w:szCs w:val="32"/>
        </w:rPr>
        <w:t>特色科室建设，以齐鲁基层名医、基层名中医、上级专</w:t>
      </w:r>
      <w:r>
        <w:rPr>
          <w:rFonts w:hint="eastAsia" w:ascii="仿宋" w:hAnsi="仿宋" w:eastAsia="仿宋" w:cs="仿宋"/>
          <w:spacing w:val="2"/>
          <w:sz w:val="32"/>
          <w:szCs w:val="32"/>
        </w:rPr>
        <w:t>家个人</w:t>
      </w:r>
      <w:r>
        <w:rPr>
          <w:rFonts w:hint="eastAsia" w:ascii="仿宋" w:hAnsi="仿宋" w:eastAsia="仿宋" w:cs="仿宋"/>
          <w:sz w:val="32"/>
          <w:szCs w:val="32"/>
        </w:rPr>
        <w:t xml:space="preserve"> </w:t>
      </w:r>
      <w:r>
        <w:rPr>
          <w:rFonts w:hint="eastAsia" w:ascii="仿宋" w:hAnsi="仿宋" w:eastAsia="仿宋" w:cs="仿宋"/>
          <w:spacing w:val="-5"/>
          <w:sz w:val="32"/>
          <w:szCs w:val="32"/>
        </w:rPr>
        <w:t>为签约主体，按疗程提供连续的专病签约服务。鼓励各类医生、</w:t>
      </w:r>
      <w:r>
        <w:rPr>
          <w:rFonts w:hint="eastAsia" w:ascii="仿宋" w:hAnsi="仿宋" w:eastAsia="仿宋" w:cs="仿宋"/>
          <w:sz w:val="32"/>
          <w:szCs w:val="32"/>
        </w:rPr>
        <w:t xml:space="preserve"> </w:t>
      </w:r>
      <w:r>
        <w:rPr>
          <w:rFonts w:hint="eastAsia" w:ascii="仿宋" w:hAnsi="仿宋" w:eastAsia="仿宋" w:cs="仿宋"/>
          <w:spacing w:val="2"/>
          <w:sz w:val="32"/>
          <w:szCs w:val="32"/>
        </w:rPr>
        <w:t>临床药师、健康管理师、心理咨询师、营养师等以基层医疗卫</w:t>
      </w:r>
      <w:r>
        <w:rPr>
          <w:rFonts w:hint="eastAsia" w:ascii="仿宋" w:hAnsi="仿宋" w:eastAsia="仿宋" w:cs="仿宋"/>
          <w:spacing w:val="7"/>
          <w:sz w:val="32"/>
          <w:szCs w:val="32"/>
        </w:rPr>
        <w:t xml:space="preserve"> </w:t>
      </w:r>
      <w:r>
        <w:rPr>
          <w:rFonts w:hint="eastAsia" w:ascii="仿宋" w:hAnsi="仿宋" w:eastAsia="仿宋" w:cs="仿宋"/>
          <w:spacing w:val="2"/>
          <w:sz w:val="32"/>
          <w:szCs w:val="32"/>
        </w:rPr>
        <w:t>生机构为平台参与签约服务。鼓励二级及以上公立医疗机构全</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科医学科、体检中心、疾控机构健康管理中心、有条件的中医</w:t>
      </w:r>
      <w:r>
        <w:rPr>
          <w:rFonts w:hint="eastAsia" w:ascii="仿宋" w:hAnsi="仿宋" w:eastAsia="仿宋" w:cs="仿宋"/>
          <w:spacing w:val="17"/>
          <w:sz w:val="32"/>
          <w:szCs w:val="32"/>
        </w:rPr>
        <w:t xml:space="preserve"> </w:t>
      </w:r>
      <w:r>
        <w:rPr>
          <w:rFonts w:hint="eastAsia" w:ascii="仿宋" w:hAnsi="仿宋" w:eastAsia="仿宋" w:cs="仿宋"/>
          <w:spacing w:val="2"/>
          <w:sz w:val="32"/>
          <w:szCs w:val="32"/>
        </w:rPr>
        <w:t>诊所、其他社会办医疗卫生机构等，为有需求的功能社区和城</w:t>
      </w:r>
      <w:r>
        <w:rPr>
          <w:rFonts w:hint="eastAsia" w:ascii="仿宋" w:hAnsi="仿宋" w:eastAsia="仿宋" w:cs="仿宋"/>
          <w:spacing w:val="5"/>
          <w:sz w:val="32"/>
          <w:szCs w:val="32"/>
        </w:rPr>
        <w:t xml:space="preserve"> </w:t>
      </w:r>
      <w:r>
        <w:rPr>
          <w:rFonts w:hint="eastAsia" w:ascii="仿宋" w:hAnsi="仿宋" w:eastAsia="仿宋" w:cs="仿宋"/>
          <w:spacing w:val="-8"/>
          <w:sz w:val="32"/>
          <w:szCs w:val="32"/>
        </w:rPr>
        <w:t>乡居民提供差异化、定制化的健康管理服务。</w:t>
      </w:r>
    </w:p>
    <w:p w14:paraId="3E5FDED4">
      <w:pPr>
        <w:pStyle w:val="2"/>
        <w:spacing w:before="182" w:line="317" w:lineRule="auto"/>
        <w:ind w:right="128" w:firstLine="639"/>
        <w:rPr>
          <w:rFonts w:hint="eastAsia" w:ascii="仿宋" w:hAnsi="仿宋" w:eastAsia="仿宋" w:cs="仿宋"/>
          <w:sz w:val="32"/>
          <w:szCs w:val="32"/>
        </w:rPr>
      </w:pPr>
      <w:r>
        <w:rPr>
          <w:rFonts w:hint="eastAsia" w:ascii="仿宋" w:hAnsi="仿宋" w:eastAsia="仿宋" w:cs="仿宋"/>
          <w:spacing w:val="15"/>
          <w:sz w:val="32"/>
          <w:szCs w:val="32"/>
        </w:rPr>
        <w:t>4.搭建跨部门协同服务平台。家庭医生团队与村(居)民</w:t>
      </w:r>
      <w:r>
        <w:rPr>
          <w:rFonts w:hint="eastAsia" w:ascii="仿宋" w:hAnsi="仿宋" w:eastAsia="仿宋" w:cs="仿宋"/>
          <w:sz w:val="32"/>
          <w:szCs w:val="32"/>
        </w:rPr>
        <w:t xml:space="preserve"> </w:t>
      </w:r>
      <w:r>
        <w:rPr>
          <w:rFonts w:hint="eastAsia" w:ascii="仿宋" w:hAnsi="仿宋" w:eastAsia="仿宋" w:cs="仿宋"/>
          <w:spacing w:val="2"/>
          <w:sz w:val="32"/>
          <w:szCs w:val="32"/>
        </w:rPr>
        <w:t>委员会公共卫生委员会、残疾人社区康复协调员、社会体育指</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导员等，以服务对象为核心，建立健康信息、服务阵地、服务</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内容等方面共享协作机制，探索以签约机制为纽带，以居民为</w:t>
      </w:r>
      <w:r>
        <w:rPr>
          <w:rFonts w:hint="eastAsia" w:ascii="仿宋" w:hAnsi="仿宋" w:eastAsia="仿宋" w:cs="仿宋"/>
          <w:spacing w:val="12"/>
          <w:sz w:val="32"/>
          <w:szCs w:val="32"/>
        </w:rPr>
        <w:t xml:space="preserve"> </w:t>
      </w:r>
      <w:r>
        <w:rPr>
          <w:rFonts w:hint="eastAsia" w:ascii="仿宋" w:hAnsi="仿宋" w:eastAsia="仿宋" w:cs="仿宋"/>
          <w:spacing w:val="-8"/>
          <w:sz w:val="32"/>
          <w:szCs w:val="32"/>
        </w:rPr>
        <w:t>中心，推动健康相关业态融合发展。</w:t>
      </w:r>
    </w:p>
    <w:p w14:paraId="46BA3C10">
      <w:pPr>
        <w:pStyle w:val="2"/>
        <w:spacing w:before="205" w:line="222" w:lineRule="auto"/>
        <w:ind w:left="830"/>
        <w:rPr>
          <w:rFonts w:hint="eastAsia" w:ascii="仿宋" w:hAnsi="仿宋" w:eastAsia="仿宋" w:cs="仿宋"/>
          <w:sz w:val="32"/>
          <w:szCs w:val="32"/>
        </w:rPr>
      </w:pPr>
      <w:r>
        <w:rPr>
          <w:rFonts w:hint="eastAsia" w:ascii="仿宋" w:hAnsi="仿宋" w:eastAsia="仿宋" w:cs="仿宋"/>
          <w:spacing w:val="5"/>
          <w:sz w:val="32"/>
          <w:szCs w:val="32"/>
        </w:rPr>
        <w:t>(二)丰富签约服务内涵。</w:t>
      </w:r>
    </w:p>
    <w:p w14:paraId="1FC7822E">
      <w:pPr>
        <w:pStyle w:val="2"/>
        <w:spacing w:before="252" w:line="219" w:lineRule="auto"/>
        <w:ind w:left="639"/>
        <w:rPr>
          <w:rFonts w:hint="eastAsia" w:ascii="仿宋" w:hAnsi="仿宋" w:eastAsia="仿宋" w:cs="仿宋"/>
          <w:sz w:val="32"/>
          <w:szCs w:val="32"/>
        </w:rPr>
      </w:pPr>
      <w:r>
        <w:rPr>
          <w:rFonts w:hint="eastAsia" w:ascii="仿宋" w:hAnsi="仿宋" w:eastAsia="仿宋" w:cs="仿宋"/>
          <w:spacing w:val="3"/>
          <w:sz w:val="32"/>
          <w:szCs w:val="32"/>
        </w:rPr>
        <w:t>从今年起，各地要在《指南》中明确的基本医疗、公共卫</w:t>
      </w:r>
    </w:p>
    <w:p w14:paraId="08101067">
      <w:pPr>
        <w:pStyle w:val="2"/>
        <w:spacing w:before="101" w:line="352" w:lineRule="auto"/>
        <w:jc w:val="both"/>
        <w:rPr>
          <w:rFonts w:hint="eastAsia" w:ascii="仿宋" w:hAnsi="仿宋" w:eastAsia="仿宋" w:cs="仿宋"/>
          <w:sz w:val="32"/>
          <w:szCs w:val="32"/>
        </w:rPr>
      </w:pPr>
      <w:r>
        <w:rPr>
          <w:rFonts w:hint="eastAsia" w:ascii="仿宋" w:hAnsi="仿宋" w:eastAsia="仿宋" w:cs="仿宋"/>
          <w:spacing w:val="12"/>
          <w:sz w:val="32"/>
          <w:szCs w:val="32"/>
        </w:rPr>
        <w:t>生及健康管理签约内容基础上，将中医保健与治未病指导、家</w:t>
      </w:r>
      <w:r>
        <w:rPr>
          <w:rFonts w:hint="eastAsia" w:ascii="仿宋" w:hAnsi="仿宋" w:eastAsia="仿宋" w:cs="仿宋"/>
          <w:spacing w:val="17"/>
          <w:sz w:val="32"/>
          <w:szCs w:val="32"/>
        </w:rPr>
        <w:t xml:space="preserve"> </w:t>
      </w:r>
      <w:r>
        <w:rPr>
          <w:rFonts w:hint="eastAsia" w:ascii="仿宋" w:hAnsi="仿宋" w:eastAsia="仿宋" w:cs="仿宋"/>
          <w:spacing w:val="12"/>
          <w:sz w:val="32"/>
          <w:szCs w:val="32"/>
        </w:rPr>
        <w:t>庭药箱指导、体卫融合、健康档案和积分查询等逐步纳入各类</w:t>
      </w:r>
      <w:r>
        <w:rPr>
          <w:rFonts w:hint="eastAsia" w:ascii="仿宋" w:hAnsi="仿宋" w:eastAsia="仿宋" w:cs="仿宋"/>
          <w:spacing w:val="18"/>
          <w:sz w:val="32"/>
          <w:szCs w:val="32"/>
        </w:rPr>
        <w:t xml:space="preserve"> </w:t>
      </w:r>
      <w:r>
        <w:rPr>
          <w:rFonts w:hint="eastAsia" w:ascii="仿宋" w:hAnsi="仿宋" w:eastAsia="仿宋" w:cs="仿宋"/>
          <w:spacing w:val="13"/>
          <w:sz w:val="32"/>
          <w:szCs w:val="32"/>
        </w:rPr>
        <w:t>人群和患者的初级签约内容，按照“七个一”标准做好基本履</w:t>
      </w:r>
      <w:r>
        <w:rPr>
          <w:rFonts w:hint="eastAsia" w:ascii="仿宋" w:hAnsi="仿宋" w:eastAsia="仿宋" w:cs="仿宋"/>
          <w:spacing w:val="7"/>
          <w:sz w:val="32"/>
          <w:szCs w:val="32"/>
        </w:rPr>
        <w:t xml:space="preserve"> </w:t>
      </w:r>
      <w:r>
        <w:rPr>
          <w:rFonts w:hint="eastAsia" w:ascii="仿宋" w:hAnsi="仿宋" w:eastAsia="仿宋" w:cs="仿宋"/>
          <w:spacing w:val="4"/>
          <w:sz w:val="32"/>
          <w:szCs w:val="32"/>
        </w:rPr>
        <w:t>约服务。要继续将老年人、孕产妇、儿童、残疾人、脱贫人口、</w:t>
      </w:r>
      <w:r>
        <w:rPr>
          <w:rFonts w:hint="eastAsia" w:ascii="仿宋" w:hAnsi="仿宋" w:eastAsia="仿宋" w:cs="仿宋"/>
          <w:spacing w:val="12"/>
          <w:sz w:val="32"/>
          <w:szCs w:val="32"/>
        </w:rPr>
        <w:t xml:space="preserve"> </w:t>
      </w:r>
      <w:r>
        <w:rPr>
          <w:rFonts w:hint="eastAsia" w:ascii="仿宋" w:hAnsi="仿宋" w:eastAsia="仿宋" w:cs="仿宋"/>
          <w:spacing w:val="11"/>
          <w:sz w:val="32"/>
          <w:szCs w:val="32"/>
        </w:rPr>
        <w:t>计划生育特殊家庭成员以及高血压、糖尿病、结核病和严重精</w:t>
      </w:r>
      <w:r>
        <w:rPr>
          <w:rFonts w:hint="eastAsia" w:ascii="仿宋" w:hAnsi="仿宋" w:eastAsia="仿宋" w:cs="仿宋"/>
          <w:spacing w:val="2"/>
          <w:sz w:val="32"/>
          <w:szCs w:val="32"/>
        </w:rPr>
        <w:t xml:space="preserve"> </w:t>
      </w:r>
      <w:r>
        <w:rPr>
          <w:rFonts w:hint="eastAsia" w:ascii="仿宋" w:hAnsi="仿宋" w:eastAsia="仿宋" w:cs="仿宋"/>
          <w:spacing w:val="13"/>
          <w:sz w:val="32"/>
          <w:szCs w:val="32"/>
        </w:rPr>
        <w:t>神障碍患者等作为重点人群，优先签约。脱贫享受政策人口和</w:t>
      </w:r>
      <w:r>
        <w:rPr>
          <w:rFonts w:hint="eastAsia" w:ascii="仿宋" w:hAnsi="仿宋" w:eastAsia="仿宋" w:cs="仿宋"/>
          <w:spacing w:val="1"/>
          <w:sz w:val="32"/>
          <w:szCs w:val="32"/>
        </w:rPr>
        <w:t xml:space="preserve"> 防止返贫监测对象等群体中的慢病患者、老年人等要结合签约意</w:t>
      </w:r>
      <w:r>
        <w:rPr>
          <w:rFonts w:hint="eastAsia" w:ascii="仿宋" w:hAnsi="仿宋" w:eastAsia="仿宋" w:cs="仿宋"/>
          <w:spacing w:val="9"/>
          <w:sz w:val="32"/>
          <w:szCs w:val="32"/>
        </w:rPr>
        <w:t xml:space="preserve"> </w:t>
      </w:r>
      <w:r>
        <w:rPr>
          <w:rFonts w:hint="eastAsia" w:ascii="仿宋" w:hAnsi="仿宋" w:eastAsia="仿宋" w:cs="仿宋"/>
          <w:spacing w:val="-11"/>
          <w:sz w:val="32"/>
          <w:szCs w:val="32"/>
        </w:rPr>
        <w:t>愿，做到应签尽签。</w:t>
      </w:r>
    </w:p>
    <w:p w14:paraId="670E7160">
      <w:pPr>
        <w:pStyle w:val="2"/>
        <w:spacing w:before="38" w:line="352" w:lineRule="auto"/>
        <w:ind w:firstLine="674"/>
        <w:rPr>
          <w:rFonts w:hint="eastAsia" w:ascii="仿宋" w:hAnsi="仿宋" w:eastAsia="仿宋" w:cs="仿宋"/>
          <w:sz w:val="32"/>
          <w:szCs w:val="32"/>
        </w:rPr>
      </w:pPr>
      <w:r>
        <w:rPr>
          <w:rFonts w:hint="eastAsia" w:ascii="仿宋" w:hAnsi="仿宋" w:eastAsia="仿宋" w:cs="仿宋"/>
          <w:b/>
          <w:bCs/>
          <w:spacing w:val="6"/>
          <w:sz w:val="32"/>
          <w:szCs w:val="32"/>
        </w:rPr>
        <w:t>1.进一步做实“一老一小”签约服务。</w:t>
      </w:r>
      <w:r>
        <w:rPr>
          <w:rFonts w:hint="eastAsia" w:ascii="仿宋" w:hAnsi="仿宋" w:eastAsia="仿宋" w:cs="仿宋"/>
          <w:spacing w:val="-66"/>
          <w:sz w:val="32"/>
          <w:szCs w:val="32"/>
        </w:rPr>
        <w:t xml:space="preserve"> </w:t>
      </w:r>
      <w:r>
        <w:rPr>
          <w:rFonts w:hint="eastAsia" w:ascii="仿宋" w:hAnsi="仿宋" w:eastAsia="仿宋" w:cs="仿宋"/>
          <w:spacing w:val="6"/>
          <w:sz w:val="32"/>
          <w:szCs w:val="32"/>
        </w:rPr>
        <w:t>各地要根据老年人</w:t>
      </w:r>
      <w:r>
        <w:rPr>
          <w:rFonts w:hint="eastAsia" w:ascii="仿宋" w:hAnsi="仿宋" w:eastAsia="仿宋" w:cs="仿宋"/>
          <w:sz w:val="32"/>
          <w:szCs w:val="32"/>
        </w:rPr>
        <w:t xml:space="preserve"> </w:t>
      </w:r>
      <w:r>
        <w:rPr>
          <w:rFonts w:hint="eastAsia" w:ascii="仿宋" w:hAnsi="仿宋" w:eastAsia="仿宋" w:cs="仿宋"/>
          <w:spacing w:val="12"/>
          <w:sz w:val="32"/>
          <w:szCs w:val="32"/>
        </w:rPr>
        <w:t>健康状况和服务需求，分层分类设计签约服务包，在基本公共</w:t>
      </w:r>
      <w:r>
        <w:rPr>
          <w:rFonts w:hint="eastAsia" w:ascii="仿宋" w:hAnsi="仿宋" w:eastAsia="仿宋" w:cs="仿宋"/>
          <w:spacing w:val="15"/>
          <w:sz w:val="32"/>
          <w:szCs w:val="32"/>
        </w:rPr>
        <w:t xml:space="preserve"> </w:t>
      </w:r>
      <w:r>
        <w:rPr>
          <w:rFonts w:hint="eastAsia" w:ascii="仿宋" w:hAnsi="仿宋" w:eastAsia="仿宋" w:cs="仿宋"/>
          <w:spacing w:val="12"/>
          <w:sz w:val="32"/>
          <w:szCs w:val="32"/>
        </w:rPr>
        <w:t>卫生服务老年人健康管理基础上，积极开展老年期重点疾病早</w:t>
      </w:r>
      <w:r>
        <w:rPr>
          <w:rFonts w:hint="eastAsia" w:ascii="仿宋" w:hAnsi="仿宋" w:eastAsia="仿宋" w:cs="仿宋"/>
          <w:spacing w:val="15"/>
          <w:sz w:val="32"/>
          <w:szCs w:val="32"/>
        </w:rPr>
        <w:t xml:space="preserve"> </w:t>
      </w:r>
      <w:r>
        <w:rPr>
          <w:rFonts w:hint="eastAsia" w:ascii="仿宋" w:hAnsi="仿宋" w:eastAsia="仿宋" w:cs="仿宋"/>
          <w:spacing w:val="10"/>
          <w:sz w:val="32"/>
          <w:szCs w:val="32"/>
        </w:rPr>
        <w:t>期筛查、失能预防与干预、心理关爱、口腔健康、营养改善、</w:t>
      </w:r>
      <w:r>
        <w:rPr>
          <w:rFonts w:hint="eastAsia" w:ascii="仿宋" w:hAnsi="仿宋" w:eastAsia="仿宋" w:cs="仿宋"/>
          <w:spacing w:val="7"/>
          <w:sz w:val="32"/>
          <w:szCs w:val="32"/>
        </w:rPr>
        <w:t xml:space="preserve">  </w:t>
      </w:r>
      <w:r>
        <w:rPr>
          <w:rFonts w:hint="eastAsia" w:ascii="仿宋" w:hAnsi="仿宋" w:eastAsia="仿宋" w:cs="仿宋"/>
          <w:spacing w:val="12"/>
          <w:sz w:val="32"/>
          <w:szCs w:val="32"/>
        </w:rPr>
        <w:t>安宁疗护、医养结合等差异化签约服务，提高失能、高龄、残</w:t>
      </w:r>
      <w:r>
        <w:rPr>
          <w:rFonts w:hint="eastAsia" w:ascii="仿宋" w:hAnsi="仿宋" w:eastAsia="仿宋" w:cs="仿宋"/>
          <w:spacing w:val="16"/>
          <w:sz w:val="32"/>
          <w:szCs w:val="32"/>
        </w:rPr>
        <w:t xml:space="preserve"> </w:t>
      </w:r>
      <w:r>
        <w:rPr>
          <w:rFonts w:hint="eastAsia" w:ascii="仿宋" w:hAnsi="仿宋" w:eastAsia="仿宋" w:cs="仿宋"/>
          <w:spacing w:val="17"/>
          <w:sz w:val="32"/>
          <w:szCs w:val="32"/>
        </w:rPr>
        <w:t>疾等特殊困难老年人和60-64岁老年人签约覆盖率，努力提高</w:t>
      </w:r>
      <w:r>
        <w:rPr>
          <w:rFonts w:hint="eastAsia" w:ascii="仿宋" w:hAnsi="仿宋" w:eastAsia="仿宋" w:cs="仿宋"/>
          <w:spacing w:val="6"/>
          <w:sz w:val="32"/>
          <w:szCs w:val="32"/>
        </w:rPr>
        <w:t xml:space="preserve"> </w:t>
      </w:r>
      <w:r>
        <w:rPr>
          <w:rFonts w:hint="eastAsia" w:ascii="仿宋" w:hAnsi="仿宋" w:eastAsia="仿宋" w:cs="仿宋"/>
          <w:spacing w:val="25"/>
          <w:sz w:val="32"/>
          <w:szCs w:val="32"/>
        </w:rPr>
        <w:t>“五保障四优先四重点”居家医养结合服务水平。对行动不</w:t>
      </w:r>
      <w:r>
        <w:rPr>
          <w:rFonts w:hint="eastAsia" w:ascii="仿宋" w:hAnsi="仿宋" w:eastAsia="仿宋" w:cs="仿宋"/>
          <w:spacing w:val="7"/>
          <w:sz w:val="32"/>
          <w:szCs w:val="32"/>
        </w:rPr>
        <w:t xml:space="preserve"> </w:t>
      </w:r>
      <w:r>
        <w:rPr>
          <w:rFonts w:hint="eastAsia" w:ascii="仿宋" w:hAnsi="仿宋" w:eastAsia="仿宋" w:cs="仿宋"/>
          <w:spacing w:val="13"/>
          <w:sz w:val="32"/>
          <w:szCs w:val="32"/>
        </w:rPr>
        <w:t>便、失能失智的老年人、残疾人等确有需求的人群，</w:t>
      </w:r>
      <w:r>
        <w:rPr>
          <w:rFonts w:hint="eastAsia" w:ascii="仿宋" w:hAnsi="仿宋" w:eastAsia="仿宋" w:cs="仿宋"/>
          <w:spacing w:val="12"/>
          <w:sz w:val="32"/>
          <w:szCs w:val="32"/>
        </w:rPr>
        <w:t>结合实际</w:t>
      </w:r>
      <w:r>
        <w:rPr>
          <w:rFonts w:hint="eastAsia" w:ascii="仿宋" w:hAnsi="仿宋" w:eastAsia="仿宋" w:cs="仿宋"/>
          <w:sz w:val="32"/>
          <w:szCs w:val="32"/>
        </w:rPr>
        <w:t xml:space="preserve"> </w:t>
      </w:r>
      <w:r>
        <w:rPr>
          <w:rFonts w:hint="eastAsia" w:ascii="仿宋" w:hAnsi="仿宋" w:eastAsia="仿宋" w:cs="仿宋"/>
          <w:spacing w:val="13"/>
          <w:sz w:val="32"/>
          <w:szCs w:val="32"/>
        </w:rPr>
        <w:t>提供上门治疗、随访管理、康复、护理等服务，加</w:t>
      </w:r>
      <w:r>
        <w:rPr>
          <w:rFonts w:hint="eastAsia" w:ascii="仿宋" w:hAnsi="仿宋" w:eastAsia="仿宋" w:cs="仿宋"/>
          <w:spacing w:val="12"/>
          <w:sz w:val="32"/>
          <w:szCs w:val="32"/>
        </w:rPr>
        <w:t>强医疗质量</w:t>
      </w:r>
      <w:r>
        <w:rPr>
          <w:rFonts w:hint="eastAsia" w:ascii="仿宋" w:hAnsi="仿宋" w:eastAsia="仿宋" w:cs="仿宋"/>
          <w:sz w:val="32"/>
          <w:szCs w:val="32"/>
        </w:rPr>
        <w:t xml:space="preserve"> </w:t>
      </w:r>
      <w:r>
        <w:rPr>
          <w:rFonts w:hint="eastAsia" w:ascii="仿宋" w:hAnsi="仿宋" w:eastAsia="仿宋" w:cs="仿宋"/>
          <w:spacing w:val="4"/>
          <w:sz w:val="32"/>
          <w:szCs w:val="32"/>
        </w:rPr>
        <w:t>监管，确保医疗安全。对符合当地长期护理保险待遇支付范围、</w:t>
      </w:r>
      <w:r>
        <w:rPr>
          <w:rFonts w:hint="eastAsia" w:ascii="仿宋" w:hAnsi="仿宋" w:eastAsia="仿宋" w:cs="仿宋"/>
          <w:spacing w:val="11"/>
          <w:sz w:val="32"/>
          <w:szCs w:val="32"/>
        </w:rPr>
        <w:t xml:space="preserve"> </w:t>
      </w:r>
      <w:r>
        <w:rPr>
          <w:rFonts w:hint="eastAsia" w:ascii="仿宋" w:hAnsi="仿宋" w:eastAsia="仿宋" w:cs="仿宋"/>
          <w:spacing w:val="13"/>
          <w:sz w:val="32"/>
          <w:szCs w:val="32"/>
        </w:rPr>
        <w:t>标准的服务项目，按照当地长护险待遇政策执行。大力推进产</w:t>
      </w:r>
      <w:r>
        <w:rPr>
          <w:rFonts w:hint="eastAsia" w:ascii="仿宋" w:hAnsi="仿宋" w:eastAsia="仿宋" w:cs="仿宋"/>
          <w:sz w:val="32"/>
          <w:szCs w:val="32"/>
        </w:rPr>
        <w:t xml:space="preserve"> </w:t>
      </w:r>
      <w:r>
        <w:rPr>
          <w:rFonts w:hint="eastAsia" w:ascii="仿宋" w:hAnsi="仿宋" w:eastAsia="仿宋" w:cs="仿宋"/>
          <w:spacing w:val="4"/>
          <w:sz w:val="32"/>
          <w:szCs w:val="32"/>
        </w:rPr>
        <w:t>前、产后和预防接种、儿童健康管理、近视防治等一体化服务，</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为孕产妇和儿童提供系统化签约服务。</w:t>
      </w:r>
    </w:p>
    <w:p w14:paraId="293AE132">
      <w:pPr>
        <w:pStyle w:val="2"/>
        <w:spacing w:before="58" w:line="220" w:lineRule="auto"/>
        <w:ind w:left="654"/>
        <w:rPr>
          <w:rFonts w:hint="eastAsia" w:ascii="仿宋" w:hAnsi="仿宋" w:eastAsia="仿宋" w:cs="仿宋"/>
          <w:sz w:val="32"/>
          <w:szCs w:val="32"/>
        </w:rPr>
      </w:pPr>
      <w:r>
        <w:rPr>
          <w:rFonts w:hint="eastAsia" w:ascii="仿宋" w:hAnsi="仿宋" w:eastAsia="仿宋" w:cs="仿宋"/>
          <w:b/>
          <w:bCs/>
          <w:spacing w:val="4"/>
          <w:sz w:val="32"/>
          <w:szCs w:val="32"/>
        </w:rPr>
        <w:t>2.做好慢性病患者医防融合签约服务。</w:t>
      </w:r>
      <w:r>
        <w:rPr>
          <w:rFonts w:hint="eastAsia" w:ascii="仿宋" w:hAnsi="仿宋" w:eastAsia="仿宋" w:cs="仿宋"/>
          <w:spacing w:val="4"/>
          <w:sz w:val="32"/>
          <w:szCs w:val="32"/>
        </w:rPr>
        <w:t xml:space="preserve"> 各地要按照“三</w:t>
      </w:r>
    </w:p>
    <w:p w14:paraId="30445C84">
      <w:pPr>
        <w:pStyle w:val="2"/>
        <w:spacing w:before="101" w:line="351" w:lineRule="auto"/>
        <w:jc w:val="both"/>
        <w:rPr>
          <w:rFonts w:hint="eastAsia" w:ascii="仿宋" w:hAnsi="仿宋" w:eastAsia="仿宋" w:cs="仿宋"/>
          <w:sz w:val="32"/>
          <w:szCs w:val="32"/>
        </w:rPr>
      </w:pPr>
      <w:r>
        <w:rPr>
          <w:rFonts w:hint="eastAsia" w:ascii="仿宋" w:hAnsi="仿宋" w:eastAsia="仿宋" w:cs="仿宋"/>
          <w:spacing w:val="12"/>
          <w:sz w:val="32"/>
          <w:szCs w:val="32"/>
        </w:rPr>
        <w:t>共管六病同防”医防融合管理要求，做好高血压、糖尿病、高</w:t>
      </w:r>
      <w:r>
        <w:rPr>
          <w:rFonts w:hint="eastAsia" w:ascii="仿宋" w:hAnsi="仿宋" w:eastAsia="仿宋" w:cs="仿宋"/>
          <w:spacing w:val="10"/>
          <w:sz w:val="32"/>
          <w:szCs w:val="32"/>
        </w:rPr>
        <w:t xml:space="preserve"> </w:t>
      </w:r>
      <w:r>
        <w:rPr>
          <w:rFonts w:hint="eastAsia" w:ascii="仿宋" w:hAnsi="仿宋" w:eastAsia="仿宋" w:cs="仿宋"/>
          <w:spacing w:val="13"/>
          <w:sz w:val="32"/>
          <w:szCs w:val="32"/>
        </w:rPr>
        <w:t>血脂等“三高”患者签约服务，推进共病共管，为慢性病患者</w:t>
      </w:r>
      <w:r>
        <w:rPr>
          <w:rFonts w:hint="eastAsia" w:ascii="仿宋" w:hAnsi="仿宋" w:eastAsia="仿宋" w:cs="仿宋"/>
          <w:spacing w:val="12"/>
          <w:sz w:val="32"/>
          <w:szCs w:val="32"/>
        </w:rPr>
        <w:t xml:space="preserve"> </w:t>
      </w:r>
      <w:r>
        <w:rPr>
          <w:rFonts w:hint="eastAsia" w:ascii="仿宋" w:hAnsi="仿宋" w:eastAsia="仿宋" w:cs="仿宋"/>
          <w:spacing w:val="5"/>
          <w:sz w:val="32"/>
          <w:szCs w:val="32"/>
        </w:rPr>
        <w:t>提供预防、健康教育、临床诊疗、长期处方、靶器官损害筛查、</w:t>
      </w:r>
      <w:r>
        <w:rPr>
          <w:rFonts w:hint="eastAsia" w:ascii="仿宋" w:hAnsi="仿宋" w:eastAsia="仿宋" w:cs="仿宋"/>
          <w:spacing w:val="13"/>
          <w:sz w:val="32"/>
          <w:szCs w:val="32"/>
        </w:rPr>
        <w:t xml:space="preserve"> </w:t>
      </w:r>
      <w:r>
        <w:rPr>
          <w:rFonts w:hint="eastAsia" w:ascii="仿宋" w:hAnsi="仿宋" w:eastAsia="仿宋" w:cs="仿宋"/>
          <w:spacing w:val="10"/>
          <w:sz w:val="32"/>
          <w:szCs w:val="32"/>
        </w:rPr>
        <w:t>综合评估、随访康复、生活方式指导、运动处方等一体服务，</w:t>
      </w:r>
      <w:r>
        <w:rPr>
          <w:rFonts w:hint="eastAsia" w:ascii="仿宋" w:hAnsi="仿宋" w:eastAsia="仿宋" w:cs="仿宋"/>
          <w:spacing w:val="7"/>
          <w:sz w:val="32"/>
          <w:szCs w:val="32"/>
        </w:rPr>
        <w:t xml:space="preserve">  </w:t>
      </w:r>
      <w:r>
        <w:rPr>
          <w:rFonts w:hint="eastAsia" w:ascii="仿宋" w:hAnsi="仿宋" w:eastAsia="仿宋" w:cs="仿宋"/>
          <w:spacing w:val="12"/>
          <w:sz w:val="32"/>
          <w:szCs w:val="32"/>
        </w:rPr>
        <w:t>并逐步将该模式扩展到脑卒中、冠心病、慢阻肺、肿瘤等其他</w:t>
      </w:r>
      <w:r>
        <w:rPr>
          <w:rFonts w:hint="eastAsia" w:ascii="仿宋" w:hAnsi="仿宋" w:eastAsia="仿宋" w:cs="仿宋"/>
          <w:spacing w:val="6"/>
          <w:sz w:val="32"/>
          <w:szCs w:val="32"/>
        </w:rPr>
        <w:t xml:space="preserve"> </w:t>
      </w:r>
      <w:r>
        <w:rPr>
          <w:rFonts w:hint="eastAsia" w:ascii="仿宋" w:hAnsi="仿宋" w:eastAsia="仿宋" w:cs="仿宋"/>
          <w:spacing w:val="24"/>
          <w:sz w:val="32"/>
          <w:szCs w:val="32"/>
        </w:rPr>
        <w:t>慢性病患者和高危人群。推动医联(共)体药学服务下沉，为</w:t>
      </w:r>
      <w:r>
        <w:rPr>
          <w:rFonts w:hint="eastAsia" w:ascii="仿宋" w:hAnsi="仿宋" w:eastAsia="仿宋" w:cs="仿宋"/>
          <w:spacing w:val="16"/>
          <w:sz w:val="32"/>
          <w:szCs w:val="32"/>
        </w:rPr>
        <w:t xml:space="preserve"> </w:t>
      </w:r>
      <w:r>
        <w:rPr>
          <w:rFonts w:hint="eastAsia" w:ascii="仿宋" w:hAnsi="仿宋" w:eastAsia="仿宋" w:cs="仿宋"/>
          <w:spacing w:val="12"/>
          <w:sz w:val="32"/>
          <w:szCs w:val="32"/>
        </w:rPr>
        <w:t>签约慢性病患者提供用药指导，尤其多病共患、多重用药方案</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优化。有条件的地区可以与重大公共卫生项目结合，拓展慢性</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重点传染病签约服务病种范围。</w:t>
      </w:r>
    </w:p>
    <w:p w14:paraId="5C944901">
      <w:pPr>
        <w:pStyle w:val="2"/>
        <w:spacing w:before="58" w:line="352" w:lineRule="auto"/>
        <w:ind w:right="97" w:firstLine="664"/>
        <w:jc w:val="both"/>
        <w:rPr>
          <w:rFonts w:hint="eastAsia" w:ascii="仿宋" w:hAnsi="仿宋" w:eastAsia="仿宋" w:cs="仿宋"/>
          <w:sz w:val="32"/>
          <w:szCs w:val="32"/>
        </w:rPr>
      </w:pPr>
      <w:r>
        <w:rPr>
          <w:rFonts w:hint="eastAsia" w:ascii="仿宋" w:hAnsi="仿宋" w:eastAsia="仿宋" w:cs="仿宋"/>
          <w:b/>
          <w:bCs/>
          <w:spacing w:val="5"/>
          <w:sz w:val="32"/>
          <w:szCs w:val="32"/>
        </w:rPr>
        <w:t>3.加强中医药签约服务。</w:t>
      </w:r>
      <w:r>
        <w:rPr>
          <w:rFonts w:hint="eastAsia" w:ascii="仿宋" w:hAnsi="仿宋" w:eastAsia="仿宋" w:cs="仿宋"/>
          <w:spacing w:val="5"/>
          <w:sz w:val="32"/>
          <w:szCs w:val="32"/>
        </w:rPr>
        <w:t xml:space="preserve"> 各地要按照国</w:t>
      </w:r>
      <w:r>
        <w:rPr>
          <w:rFonts w:hint="eastAsia" w:ascii="仿宋" w:hAnsi="仿宋" w:eastAsia="仿宋" w:cs="仿宋"/>
          <w:spacing w:val="4"/>
          <w:sz w:val="32"/>
          <w:szCs w:val="32"/>
        </w:rPr>
        <w:t>家中医药综合改革</w:t>
      </w:r>
      <w:r>
        <w:rPr>
          <w:rFonts w:hint="eastAsia" w:ascii="仿宋" w:hAnsi="仿宋" w:eastAsia="仿宋" w:cs="仿宋"/>
          <w:sz w:val="32"/>
          <w:szCs w:val="32"/>
        </w:rPr>
        <w:t xml:space="preserve"> </w:t>
      </w:r>
      <w:r>
        <w:rPr>
          <w:rFonts w:hint="eastAsia" w:ascii="仿宋" w:hAnsi="仿宋" w:eastAsia="仿宋" w:cs="仿宋"/>
          <w:spacing w:val="12"/>
          <w:sz w:val="32"/>
          <w:szCs w:val="32"/>
        </w:rPr>
        <w:t>示范区深化基层中医药服务能力建设的有关要求，指导基层医</w:t>
      </w:r>
      <w:r>
        <w:rPr>
          <w:rFonts w:hint="eastAsia" w:ascii="仿宋" w:hAnsi="仿宋" w:eastAsia="仿宋" w:cs="仿宋"/>
          <w:spacing w:val="16"/>
          <w:sz w:val="32"/>
          <w:szCs w:val="32"/>
        </w:rPr>
        <w:t xml:space="preserve"> </w:t>
      </w:r>
      <w:r>
        <w:rPr>
          <w:rFonts w:hint="eastAsia" w:ascii="仿宋" w:hAnsi="仿宋" w:eastAsia="仿宋" w:cs="仿宋"/>
          <w:spacing w:val="10"/>
          <w:sz w:val="32"/>
          <w:szCs w:val="32"/>
        </w:rPr>
        <w:t>疗卫生机构全面提升中医药诊疗能力和公共卫生服务能力，将</w:t>
      </w:r>
      <w:r>
        <w:rPr>
          <w:rFonts w:hint="eastAsia" w:ascii="仿宋" w:hAnsi="仿宋" w:eastAsia="仿宋" w:cs="仿宋"/>
          <w:spacing w:val="17"/>
          <w:sz w:val="32"/>
          <w:szCs w:val="32"/>
        </w:rPr>
        <w:t xml:space="preserve"> </w:t>
      </w:r>
      <w:r>
        <w:rPr>
          <w:rFonts w:hint="eastAsia" w:ascii="仿宋" w:hAnsi="仿宋" w:eastAsia="仿宋" w:cs="仿宋"/>
          <w:spacing w:val="12"/>
          <w:sz w:val="32"/>
          <w:szCs w:val="32"/>
        </w:rPr>
        <w:t>中医药适宜技术、中医药健康管理等纳入签约服务内容，为老</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年人、儿童、慢性病患者及有需求的居民等提供体质辨识、针</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刺、推拿、拔罐、艾灸、三伏贴、压耳穴、刮痧等服务，全面</w:t>
      </w:r>
      <w:r>
        <w:rPr>
          <w:rFonts w:hint="eastAsia" w:ascii="仿宋" w:hAnsi="仿宋" w:eastAsia="仿宋" w:cs="仿宋"/>
          <w:spacing w:val="11"/>
          <w:sz w:val="32"/>
          <w:szCs w:val="32"/>
        </w:rPr>
        <w:t xml:space="preserve"> </w:t>
      </w:r>
      <w:r>
        <w:rPr>
          <w:rFonts w:hint="eastAsia" w:ascii="仿宋" w:hAnsi="仿宋" w:eastAsia="仿宋" w:cs="仿宋"/>
          <w:sz w:val="32"/>
          <w:szCs w:val="32"/>
        </w:rPr>
        <w:t>实现签约服务中西医协同。</w:t>
      </w:r>
    </w:p>
    <w:p w14:paraId="50028F33">
      <w:pPr>
        <w:spacing w:before="60" w:line="225" w:lineRule="auto"/>
        <w:ind w:left="834"/>
        <w:outlineLvl w:val="2"/>
        <w:rPr>
          <w:rFonts w:hint="eastAsia" w:ascii="仿宋" w:hAnsi="仿宋" w:eastAsia="仿宋" w:cs="仿宋"/>
          <w:sz w:val="32"/>
          <w:szCs w:val="32"/>
        </w:rPr>
      </w:pPr>
      <w:r>
        <w:rPr>
          <w:rFonts w:hint="eastAsia" w:ascii="仿宋" w:hAnsi="仿宋" w:eastAsia="仿宋" w:cs="仿宋"/>
          <w:b/>
          <w:bCs/>
          <w:spacing w:val="11"/>
          <w:sz w:val="32"/>
          <w:szCs w:val="32"/>
        </w:rPr>
        <w:t>(三)优化签约服务方式。</w:t>
      </w:r>
    </w:p>
    <w:p w14:paraId="47087CC3">
      <w:pPr>
        <w:pStyle w:val="2"/>
        <w:spacing w:before="183" w:line="352" w:lineRule="auto"/>
        <w:ind w:right="101" w:firstLine="660"/>
        <w:jc w:val="both"/>
        <w:rPr>
          <w:rFonts w:hint="eastAsia" w:ascii="仿宋" w:hAnsi="仿宋" w:eastAsia="仿宋" w:cs="仿宋"/>
          <w:sz w:val="32"/>
          <w:szCs w:val="32"/>
        </w:rPr>
      </w:pPr>
      <w:r>
        <w:rPr>
          <w:rFonts w:hint="eastAsia" w:ascii="仿宋" w:hAnsi="仿宋" w:eastAsia="仿宋" w:cs="仿宋"/>
          <w:spacing w:val="12"/>
          <w:sz w:val="32"/>
          <w:szCs w:val="32"/>
        </w:rPr>
        <w:t>1.推广弹性化协议签定方式。目前签约仍以居民个人为单</w:t>
      </w:r>
      <w:r>
        <w:rPr>
          <w:rFonts w:hint="eastAsia" w:ascii="仿宋" w:hAnsi="仿宋" w:eastAsia="仿宋" w:cs="仿宋"/>
          <w:spacing w:val="8"/>
          <w:sz w:val="32"/>
          <w:szCs w:val="32"/>
        </w:rPr>
        <w:t xml:space="preserve"> </w:t>
      </w:r>
      <w:r>
        <w:rPr>
          <w:rFonts w:hint="eastAsia" w:ascii="仿宋" w:hAnsi="仿宋" w:eastAsia="仿宋" w:cs="仿宋"/>
          <w:spacing w:val="13"/>
          <w:sz w:val="32"/>
          <w:szCs w:val="32"/>
        </w:rPr>
        <w:t>位签定协议为主，随着全人群签约率的提高，逐步过渡到以家</w:t>
      </w:r>
      <w:r>
        <w:rPr>
          <w:rFonts w:hint="eastAsia" w:ascii="仿宋" w:hAnsi="仿宋" w:eastAsia="仿宋" w:cs="仿宋"/>
          <w:spacing w:val="11"/>
          <w:sz w:val="32"/>
          <w:szCs w:val="32"/>
        </w:rPr>
        <w:t xml:space="preserve"> </w:t>
      </w:r>
      <w:r>
        <w:rPr>
          <w:rFonts w:hint="eastAsia" w:ascii="仿宋" w:hAnsi="仿宋" w:eastAsia="仿宋" w:cs="仿宋"/>
          <w:spacing w:val="12"/>
          <w:sz w:val="32"/>
          <w:szCs w:val="32"/>
        </w:rPr>
        <w:t>庭为单位签定协议。功能社区职工倡导优先以家庭为单位在居</w:t>
      </w:r>
      <w:r>
        <w:rPr>
          <w:rFonts w:hint="eastAsia" w:ascii="仿宋" w:hAnsi="仿宋" w:eastAsia="仿宋" w:cs="仿宋"/>
          <w:spacing w:val="9"/>
          <w:sz w:val="32"/>
          <w:szCs w:val="32"/>
        </w:rPr>
        <w:t xml:space="preserve"> </w:t>
      </w:r>
      <w:r>
        <w:rPr>
          <w:rFonts w:hint="eastAsia" w:ascii="仿宋" w:hAnsi="仿宋" w:eastAsia="仿宋" w:cs="仿宋"/>
          <w:spacing w:val="19"/>
          <w:sz w:val="32"/>
          <w:szCs w:val="32"/>
        </w:rPr>
        <w:t>住地基层医疗卫生机构签约。首次签约服务期原则为1年，续</w:t>
      </w:r>
      <w:r>
        <w:rPr>
          <w:rFonts w:hint="eastAsia" w:ascii="仿宋" w:hAnsi="仿宋" w:eastAsia="仿宋" w:cs="仿宋"/>
          <w:spacing w:val="2"/>
          <w:sz w:val="32"/>
          <w:szCs w:val="32"/>
        </w:rPr>
        <w:t xml:space="preserve"> </w:t>
      </w:r>
      <w:r>
        <w:rPr>
          <w:rFonts w:hint="eastAsia" w:ascii="仿宋" w:hAnsi="仿宋" w:eastAsia="仿宋" w:cs="仿宋"/>
          <w:spacing w:val="18"/>
          <w:sz w:val="32"/>
          <w:szCs w:val="32"/>
        </w:rPr>
        <w:t>约可延长至2-3年。重点疾病以外的其他专病签约，</w:t>
      </w:r>
      <w:r>
        <w:rPr>
          <w:rFonts w:hint="eastAsia" w:ascii="仿宋" w:hAnsi="仿宋" w:eastAsia="仿宋" w:cs="仿宋"/>
          <w:spacing w:val="17"/>
          <w:sz w:val="32"/>
          <w:szCs w:val="32"/>
        </w:rPr>
        <w:t>双方可以</w:t>
      </w:r>
      <w:r>
        <w:rPr>
          <w:rFonts w:hint="eastAsia" w:ascii="仿宋" w:hAnsi="仿宋" w:eastAsia="仿宋" w:cs="仿宋"/>
          <w:spacing w:val="2"/>
          <w:sz w:val="32"/>
          <w:szCs w:val="32"/>
        </w:rPr>
        <w:t>单独签定补充协议，以疗程为服务期。</w:t>
      </w:r>
    </w:p>
    <w:p w14:paraId="6A182653">
      <w:pPr>
        <w:pStyle w:val="2"/>
        <w:spacing w:before="218" w:line="333" w:lineRule="auto"/>
        <w:ind w:firstLine="634"/>
        <w:rPr>
          <w:rFonts w:hint="eastAsia" w:ascii="仿宋" w:hAnsi="仿宋" w:eastAsia="仿宋" w:cs="仿宋"/>
          <w:sz w:val="32"/>
          <w:szCs w:val="32"/>
        </w:rPr>
      </w:pPr>
      <w:r>
        <w:rPr>
          <w:rFonts w:hint="eastAsia" w:ascii="仿宋" w:hAnsi="仿宋" w:eastAsia="仿宋" w:cs="仿宋"/>
          <w:b/>
          <w:bCs/>
          <w:spacing w:val="10"/>
          <w:sz w:val="32"/>
          <w:szCs w:val="32"/>
        </w:rPr>
        <w:t>2.推进功能社区签约服务。</w:t>
      </w:r>
      <w:r>
        <w:rPr>
          <w:rFonts w:hint="eastAsia" w:ascii="仿宋" w:hAnsi="仿宋" w:eastAsia="仿宋" w:cs="仿宋"/>
          <w:spacing w:val="10"/>
          <w:sz w:val="32"/>
          <w:szCs w:val="32"/>
        </w:rPr>
        <w:t>各地要对辖区医疗卫生资源进</w:t>
      </w:r>
      <w:r>
        <w:rPr>
          <w:rFonts w:hint="eastAsia" w:ascii="仿宋" w:hAnsi="仿宋" w:eastAsia="仿宋" w:cs="仿宋"/>
          <w:spacing w:val="6"/>
          <w:sz w:val="32"/>
          <w:szCs w:val="32"/>
        </w:rPr>
        <w:t xml:space="preserve">  </w:t>
      </w:r>
      <w:r>
        <w:rPr>
          <w:rFonts w:hint="eastAsia" w:ascii="仿宋" w:hAnsi="仿宋" w:eastAsia="仿宋" w:cs="仿宋"/>
          <w:spacing w:val="5"/>
          <w:sz w:val="32"/>
          <w:szCs w:val="32"/>
        </w:rPr>
        <w:t>行统筹，组织为党政机关、企事业单位、产业园区、商务楼宇、</w:t>
      </w:r>
      <w:r>
        <w:rPr>
          <w:rFonts w:hint="eastAsia" w:ascii="仿宋" w:hAnsi="仿宋" w:eastAsia="仿宋" w:cs="仿宋"/>
          <w:spacing w:val="14"/>
          <w:sz w:val="32"/>
          <w:szCs w:val="32"/>
        </w:rPr>
        <w:t xml:space="preserve"> </w:t>
      </w:r>
      <w:r>
        <w:rPr>
          <w:rFonts w:hint="eastAsia" w:ascii="仿宋" w:hAnsi="仿宋" w:eastAsia="仿宋" w:cs="仿宋"/>
          <w:spacing w:val="10"/>
          <w:sz w:val="32"/>
          <w:szCs w:val="32"/>
        </w:rPr>
        <w:t>学校、养老院等功能社区提供签约服务，结合健康细胞创建，</w:t>
      </w:r>
      <w:r>
        <w:rPr>
          <w:rFonts w:hint="eastAsia" w:ascii="仿宋" w:hAnsi="仿宋" w:eastAsia="仿宋" w:cs="仿宋"/>
          <w:spacing w:val="1"/>
          <w:sz w:val="32"/>
          <w:szCs w:val="32"/>
        </w:rPr>
        <w:t xml:space="preserve">  </w:t>
      </w:r>
      <w:r>
        <w:rPr>
          <w:rFonts w:hint="eastAsia" w:ascii="仿宋" w:hAnsi="仿宋" w:eastAsia="仿宋" w:cs="仿宋"/>
          <w:spacing w:val="10"/>
          <w:sz w:val="32"/>
          <w:szCs w:val="32"/>
        </w:rPr>
        <w:t>提供健康数据分析，协助建立健康体检、评估和干预等制度，</w:t>
      </w:r>
      <w:r>
        <w:rPr>
          <w:rFonts w:hint="eastAsia" w:ascii="仿宋" w:hAnsi="仿宋" w:eastAsia="仿宋" w:cs="仿宋"/>
          <w:spacing w:val="1"/>
          <w:sz w:val="32"/>
          <w:szCs w:val="32"/>
        </w:rPr>
        <w:t xml:space="preserve">  </w:t>
      </w:r>
      <w:r>
        <w:rPr>
          <w:rFonts w:hint="eastAsia" w:ascii="仿宋" w:hAnsi="仿宋" w:eastAsia="仿宋" w:cs="仿宋"/>
          <w:spacing w:val="12"/>
          <w:sz w:val="32"/>
          <w:szCs w:val="32"/>
        </w:rPr>
        <w:t>开展传染病防控、健康生活方式、急救等培训，根据需要提供</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线上就医咨询、互联网医疗等服务。有条件的地区和机构可在</w:t>
      </w:r>
      <w:r>
        <w:rPr>
          <w:rFonts w:hint="eastAsia" w:ascii="仿宋" w:hAnsi="仿宋" w:eastAsia="仿宋" w:cs="仿宋"/>
          <w:spacing w:val="8"/>
          <w:sz w:val="32"/>
          <w:szCs w:val="32"/>
        </w:rPr>
        <w:t xml:space="preserve"> </w:t>
      </w:r>
      <w:r>
        <w:rPr>
          <w:rFonts w:hint="eastAsia" w:ascii="仿宋" w:hAnsi="仿宋" w:eastAsia="仿宋" w:cs="仿宋"/>
          <w:spacing w:val="5"/>
          <w:sz w:val="32"/>
          <w:szCs w:val="32"/>
        </w:rPr>
        <w:t>功能社区设立家庭医生服务点和健康驿站，提供定时巡诊服务。</w:t>
      </w:r>
    </w:p>
    <w:p w14:paraId="21372256">
      <w:pPr>
        <w:pStyle w:val="2"/>
        <w:spacing w:before="234" w:line="336" w:lineRule="auto"/>
        <w:ind w:right="98" w:firstLine="634"/>
        <w:rPr>
          <w:rFonts w:hint="eastAsia" w:ascii="仿宋" w:hAnsi="仿宋" w:eastAsia="仿宋" w:cs="仿宋"/>
          <w:sz w:val="32"/>
          <w:szCs w:val="32"/>
        </w:rPr>
      </w:pPr>
      <w:r>
        <w:rPr>
          <w:rFonts w:hint="eastAsia" w:ascii="仿宋" w:hAnsi="仿宋" w:eastAsia="仿宋" w:cs="仿宋"/>
          <w:b/>
          <w:bCs/>
          <w:spacing w:val="4"/>
          <w:sz w:val="32"/>
          <w:szCs w:val="32"/>
        </w:rPr>
        <w:t>3.采用灵活多样履约方式。</w:t>
      </w:r>
      <w:r>
        <w:rPr>
          <w:rFonts w:hint="eastAsia" w:ascii="仿宋" w:hAnsi="仿宋" w:eastAsia="仿宋" w:cs="仿宋"/>
          <w:spacing w:val="4"/>
          <w:sz w:val="32"/>
          <w:szCs w:val="32"/>
        </w:rPr>
        <w:t xml:space="preserve"> 各地可通过面对面、发放手册</w:t>
      </w:r>
      <w:r>
        <w:rPr>
          <w:rFonts w:hint="eastAsia" w:ascii="仿宋" w:hAnsi="仿宋" w:eastAsia="仿宋" w:cs="仿宋"/>
          <w:spacing w:val="9"/>
          <w:sz w:val="32"/>
          <w:szCs w:val="32"/>
        </w:rPr>
        <w:t xml:space="preserve"> </w:t>
      </w:r>
      <w:r>
        <w:rPr>
          <w:rFonts w:hint="eastAsia" w:ascii="仿宋" w:hAnsi="仿宋" w:eastAsia="仿宋" w:cs="仿宋"/>
          <w:spacing w:val="25"/>
          <w:sz w:val="32"/>
          <w:szCs w:val="32"/>
        </w:rPr>
        <w:t>(材料)、电话、短信、社交软件、信息系统等线上、线下形</w:t>
      </w:r>
      <w:r>
        <w:rPr>
          <w:rFonts w:hint="eastAsia" w:ascii="仿宋" w:hAnsi="仿宋" w:eastAsia="仿宋" w:cs="仿宋"/>
          <w:sz w:val="32"/>
          <w:szCs w:val="32"/>
        </w:rPr>
        <w:t xml:space="preserve"> </w:t>
      </w:r>
      <w:r>
        <w:rPr>
          <w:rFonts w:hint="eastAsia" w:ascii="仿宋" w:hAnsi="仿宋" w:eastAsia="仿宋" w:cs="仿宋"/>
          <w:spacing w:val="12"/>
          <w:sz w:val="32"/>
          <w:szCs w:val="32"/>
        </w:rPr>
        <w:t>式，为签约居民提供针对性健康咨询、健康</w:t>
      </w:r>
      <w:r>
        <w:rPr>
          <w:rFonts w:hint="eastAsia" w:ascii="仿宋" w:hAnsi="仿宋" w:eastAsia="仿宋" w:cs="仿宋"/>
          <w:spacing w:val="11"/>
          <w:sz w:val="32"/>
          <w:szCs w:val="32"/>
        </w:rPr>
        <w:t>教育、中医保健与</w:t>
      </w:r>
      <w:r>
        <w:rPr>
          <w:rFonts w:hint="eastAsia" w:ascii="仿宋" w:hAnsi="仿宋" w:eastAsia="仿宋" w:cs="仿宋"/>
          <w:sz w:val="32"/>
          <w:szCs w:val="32"/>
        </w:rPr>
        <w:t xml:space="preserve"> </w:t>
      </w:r>
      <w:r>
        <w:rPr>
          <w:rFonts w:hint="eastAsia" w:ascii="仿宋" w:hAnsi="仿宋" w:eastAsia="仿宋" w:cs="仿宋"/>
          <w:spacing w:val="12"/>
          <w:sz w:val="32"/>
          <w:szCs w:val="32"/>
        </w:rPr>
        <w:t>治未病指导、患者自我管理小组活动等服务。家庭医生应充分</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利用电子健康档案、诊疗、居家监测等信息，掌握签约居民及</w:t>
      </w:r>
      <w:r>
        <w:rPr>
          <w:rFonts w:hint="eastAsia" w:ascii="仿宋" w:hAnsi="仿宋" w:eastAsia="仿宋" w:cs="仿宋"/>
          <w:spacing w:val="8"/>
          <w:sz w:val="32"/>
          <w:szCs w:val="32"/>
        </w:rPr>
        <w:t xml:space="preserve"> </w:t>
      </w:r>
      <w:r>
        <w:rPr>
          <w:rFonts w:hint="eastAsia" w:ascii="仿宋" w:hAnsi="仿宋" w:eastAsia="仿宋" w:cs="仿宋"/>
          <w:spacing w:val="10"/>
          <w:sz w:val="32"/>
          <w:szCs w:val="32"/>
        </w:rPr>
        <w:t>家庭成员动态健康状况，加强日常沟通，主动提供健康提醒、</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就医指导、远程诊疗、预约转诊、延伸处方等服务。鼓励基层</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医疗卫生机构建设互联网医院或依托互联网平台，进一步优化</w:t>
      </w:r>
    </w:p>
    <w:p w14:paraId="269C9E43">
      <w:pPr>
        <w:pStyle w:val="2"/>
        <w:spacing w:before="218" w:line="351" w:lineRule="auto"/>
        <w:ind w:right="115" w:firstLine="25"/>
        <w:jc w:val="both"/>
        <w:rPr>
          <w:rFonts w:hint="eastAsia" w:ascii="仿宋" w:hAnsi="仿宋" w:eastAsia="仿宋" w:cs="仿宋"/>
          <w:sz w:val="32"/>
          <w:szCs w:val="32"/>
        </w:rPr>
      </w:pPr>
      <w:r>
        <w:rPr>
          <w:rFonts w:hint="eastAsia" w:ascii="仿宋" w:hAnsi="仿宋" w:eastAsia="仿宋" w:cs="仿宋"/>
          <w:spacing w:val="4"/>
          <w:sz w:val="32"/>
          <w:szCs w:val="32"/>
        </w:rPr>
        <w:t>“互联网+”签约服务，推动“互联网+”慢性病管理、</w:t>
      </w:r>
      <w:r>
        <w:rPr>
          <w:rFonts w:hint="eastAsia" w:ascii="仿宋" w:hAnsi="仿宋" w:eastAsia="仿宋" w:cs="仿宋"/>
          <w:spacing w:val="54"/>
          <w:sz w:val="32"/>
          <w:szCs w:val="32"/>
        </w:rPr>
        <w:t xml:space="preserve"> </w:t>
      </w:r>
      <w:r>
        <w:rPr>
          <w:rFonts w:hint="eastAsia" w:ascii="仿宋" w:hAnsi="仿宋" w:eastAsia="仿宋" w:cs="仿宋"/>
          <w:spacing w:val="4"/>
          <w:sz w:val="32"/>
          <w:szCs w:val="32"/>
        </w:rPr>
        <w:t>“互联</w:t>
      </w:r>
      <w:r>
        <w:rPr>
          <w:rFonts w:hint="eastAsia" w:ascii="仿宋" w:hAnsi="仿宋" w:eastAsia="仿宋" w:cs="仿宋"/>
          <w:sz w:val="32"/>
          <w:szCs w:val="32"/>
        </w:rPr>
        <w:t xml:space="preserve"> </w:t>
      </w:r>
      <w:r>
        <w:rPr>
          <w:rFonts w:hint="eastAsia" w:ascii="仿宋" w:hAnsi="仿宋" w:eastAsia="仿宋" w:cs="仿宋"/>
          <w:spacing w:val="7"/>
          <w:sz w:val="32"/>
          <w:szCs w:val="32"/>
        </w:rPr>
        <w:t>网+”护理服务开展。引导签约居民形成主动联系家庭医</w:t>
      </w:r>
      <w:r>
        <w:rPr>
          <w:rFonts w:hint="eastAsia" w:ascii="仿宋" w:hAnsi="仿宋" w:eastAsia="仿宋" w:cs="仿宋"/>
          <w:spacing w:val="6"/>
          <w:sz w:val="32"/>
          <w:szCs w:val="32"/>
        </w:rPr>
        <w:t>生和到</w:t>
      </w:r>
      <w:r>
        <w:rPr>
          <w:rFonts w:hint="eastAsia" w:ascii="仿宋" w:hAnsi="仿宋" w:eastAsia="仿宋" w:cs="仿宋"/>
          <w:sz w:val="32"/>
          <w:szCs w:val="32"/>
        </w:rPr>
        <w:t xml:space="preserve"> </w:t>
      </w:r>
      <w:r>
        <w:rPr>
          <w:rFonts w:hint="eastAsia" w:ascii="仿宋" w:hAnsi="仿宋" w:eastAsia="仿宋" w:cs="仿宋"/>
          <w:spacing w:val="5"/>
          <w:sz w:val="32"/>
          <w:szCs w:val="32"/>
        </w:rPr>
        <w:t>基层医疗卫生机构首诊的习惯，促进分级诊疗格局形成。</w:t>
      </w:r>
    </w:p>
    <w:p w14:paraId="0EA228F9">
      <w:pPr>
        <w:pStyle w:val="2"/>
        <w:spacing w:line="222" w:lineRule="auto"/>
        <w:ind w:left="774"/>
        <w:outlineLvl w:val="2"/>
        <w:rPr>
          <w:rFonts w:hint="eastAsia" w:ascii="仿宋" w:hAnsi="仿宋" w:eastAsia="仿宋" w:cs="仿宋"/>
          <w:sz w:val="32"/>
          <w:szCs w:val="32"/>
        </w:rPr>
      </w:pPr>
      <w:r>
        <w:rPr>
          <w:rFonts w:hint="eastAsia" w:ascii="仿宋" w:hAnsi="仿宋" w:eastAsia="仿宋" w:cs="仿宋"/>
          <w:b/>
          <w:bCs/>
          <w:spacing w:val="14"/>
          <w:sz w:val="32"/>
          <w:szCs w:val="32"/>
        </w:rPr>
        <w:t>(四)加强签约服务支撑。</w:t>
      </w:r>
    </w:p>
    <w:p w14:paraId="2413BF04">
      <w:pPr>
        <w:pStyle w:val="2"/>
        <w:spacing w:before="306" w:line="355" w:lineRule="auto"/>
        <w:ind w:right="127" w:firstLine="634"/>
        <w:rPr>
          <w:rFonts w:hint="eastAsia" w:ascii="仿宋" w:hAnsi="仿宋" w:eastAsia="仿宋" w:cs="仿宋"/>
          <w:sz w:val="32"/>
          <w:szCs w:val="32"/>
        </w:rPr>
      </w:pPr>
      <w:r>
        <w:rPr>
          <w:rFonts w:hint="eastAsia" w:ascii="仿宋" w:hAnsi="仿宋" w:eastAsia="仿宋" w:cs="仿宋"/>
          <w:b/>
          <w:bCs/>
          <w:spacing w:val="11"/>
          <w:sz w:val="32"/>
          <w:szCs w:val="32"/>
        </w:rPr>
        <w:t>1.落实签约服务保障政策。</w:t>
      </w:r>
      <w:r>
        <w:rPr>
          <w:rFonts w:hint="eastAsia" w:ascii="仿宋" w:hAnsi="仿宋" w:eastAsia="仿宋" w:cs="仿宋"/>
          <w:spacing w:val="11"/>
          <w:sz w:val="32"/>
          <w:szCs w:val="32"/>
        </w:rPr>
        <w:t>各地要不断巩固</w:t>
      </w:r>
      <w:r>
        <w:rPr>
          <w:rFonts w:hint="eastAsia" w:ascii="仿宋" w:hAnsi="仿宋" w:eastAsia="仿宋" w:cs="仿宋"/>
          <w:spacing w:val="10"/>
          <w:sz w:val="32"/>
          <w:szCs w:val="32"/>
        </w:rPr>
        <w:t>、完善和落实</w:t>
      </w:r>
      <w:r>
        <w:rPr>
          <w:rFonts w:hint="eastAsia" w:ascii="仿宋" w:hAnsi="仿宋" w:eastAsia="仿宋" w:cs="仿宋"/>
          <w:sz w:val="32"/>
          <w:szCs w:val="32"/>
        </w:rPr>
        <w:t xml:space="preserve"> </w:t>
      </w:r>
      <w:r>
        <w:rPr>
          <w:rFonts w:hint="eastAsia" w:ascii="仿宋" w:hAnsi="仿宋" w:eastAsia="仿宋" w:cs="仿宋"/>
          <w:spacing w:val="12"/>
          <w:sz w:val="32"/>
          <w:szCs w:val="32"/>
        </w:rPr>
        <w:t>好当地家庭医生签约服务费机制。基本公共卫生服务部分，要</w:t>
      </w:r>
      <w:r>
        <w:rPr>
          <w:rFonts w:hint="eastAsia" w:ascii="仿宋" w:hAnsi="仿宋" w:eastAsia="仿宋" w:cs="仿宋"/>
          <w:spacing w:val="2"/>
          <w:sz w:val="32"/>
          <w:szCs w:val="32"/>
        </w:rPr>
        <w:t>根据签约人群情况，做好精细化测算，从基本公共卫生服务经</w:t>
      </w:r>
      <w:r>
        <w:rPr>
          <w:rFonts w:hint="eastAsia" w:ascii="仿宋" w:hAnsi="仿宋" w:eastAsia="仿宋" w:cs="仿宋"/>
          <w:spacing w:val="7"/>
          <w:sz w:val="32"/>
          <w:szCs w:val="32"/>
        </w:rPr>
        <w:t xml:space="preserve"> </w:t>
      </w:r>
      <w:r>
        <w:rPr>
          <w:rFonts w:hint="eastAsia" w:ascii="仿宋" w:hAnsi="仿宋" w:eastAsia="仿宋" w:cs="仿宋"/>
          <w:spacing w:val="2"/>
          <w:sz w:val="32"/>
          <w:szCs w:val="32"/>
        </w:rPr>
        <w:t>费中列支。基本医疗部分，按照我省医疗服务项目价格政策执</w:t>
      </w:r>
      <w:r>
        <w:rPr>
          <w:rFonts w:hint="eastAsia" w:ascii="仿宋" w:hAnsi="仿宋" w:eastAsia="仿宋" w:cs="仿宋"/>
          <w:spacing w:val="11"/>
          <w:sz w:val="32"/>
          <w:szCs w:val="32"/>
        </w:rPr>
        <w:t xml:space="preserve"> </w:t>
      </w:r>
      <w:r>
        <w:rPr>
          <w:rFonts w:hint="eastAsia" w:ascii="仿宋" w:hAnsi="仿宋" w:eastAsia="仿宋" w:cs="仿宋"/>
          <w:spacing w:val="3"/>
          <w:sz w:val="32"/>
          <w:szCs w:val="32"/>
        </w:rPr>
        <w:t>行，属于医保基金支付范围的按政策规定报销。对其他签约内</w:t>
      </w:r>
      <w:r>
        <w:rPr>
          <w:rFonts w:hint="eastAsia" w:ascii="仿宋" w:hAnsi="仿宋" w:eastAsia="仿宋" w:cs="仿宋"/>
          <w:spacing w:val="9"/>
          <w:sz w:val="32"/>
          <w:szCs w:val="32"/>
        </w:rPr>
        <w:t xml:space="preserve"> </w:t>
      </w:r>
      <w:r>
        <w:rPr>
          <w:rFonts w:hint="eastAsia" w:ascii="仿宋" w:hAnsi="仿宋" w:eastAsia="仿宋" w:cs="仿宋"/>
          <w:spacing w:val="2"/>
          <w:sz w:val="32"/>
          <w:szCs w:val="32"/>
        </w:rPr>
        <w:t>容，如属自主定价范围的医疗服务项目、双方协商开展的健康</w:t>
      </w:r>
      <w:r>
        <w:rPr>
          <w:rFonts w:hint="eastAsia" w:ascii="仿宋" w:hAnsi="仿宋" w:eastAsia="仿宋" w:cs="仿宋"/>
          <w:spacing w:val="4"/>
          <w:sz w:val="32"/>
          <w:szCs w:val="32"/>
        </w:rPr>
        <w:t xml:space="preserve"> </w:t>
      </w:r>
      <w:r>
        <w:rPr>
          <w:rFonts w:hint="eastAsia" w:ascii="仿宋" w:hAnsi="仿宋" w:eastAsia="仿宋" w:cs="仿宋"/>
          <w:spacing w:val="2"/>
          <w:sz w:val="32"/>
          <w:szCs w:val="32"/>
        </w:rPr>
        <w:t>管理服务和其他非医疗服务，收费标准要与签约对象做好沟通</w:t>
      </w:r>
      <w:r>
        <w:rPr>
          <w:rFonts w:hint="eastAsia" w:ascii="仿宋" w:hAnsi="仿宋" w:eastAsia="仿宋" w:cs="仿宋"/>
          <w:spacing w:val="10"/>
          <w:sz w:val="32"/>
          <w:szCs w:val="32"/>
        </w:rPr>
        <w:t xml:space="preserve"> </w:t>
      </w:r>
      <w:r>
        <w:rPr>
          <w:rFonts w:hint="eastAsia" w:ascii="仿宋" w:hAnsi="仿宋" w:eastAsia="仿宋" w:cs="仿宋"/>
          <w:spacing w:val="2"/>
          <w:sz w:val="32"/>
          <w:szCs w:val="32"/>
        </w:rPr>
        <w:t>和公开。各地要按照《山东省创建全国医养结合示范省工作方</w:t>
      </w:r>
      <w:r>
        <w:rPr>
          <w:rFonts w:hint="eastAsia" w:ascii="仿宋" w:hAnsi="仿宋" w:eastAsia="仿宋" w:cs="仿宋"/>
          <w:spacing w:val="6"/>
          <w:sz w:val="32"/>
          <w:szCs w:val="32"/>
        </w:rPr>
        <w:t xml:space="preserve"> </w:t>
      </w:r>
      <w:r>
        <w:rPr>
          <w:rFonts w:hint="eastAsia" w:ascii="仿宋" w:hAnsi="仿宋" w:eastAsia="仿宋" w:cs="仿宋"/>
          <w:spacing w:val="2"/>
          <w:sz w:val="32"/>
          <w:szCs w:val="32"/>
        </w:rPr>
        <w:t>案》和《关于进一步加强残疾人家庭医生签约服务工作的实施</w:t>
      </w:r>
      <w:r>
        <w:rPr>
          <w:rFonts w:hint="eastAsia" w:ascii="仿宋" w:hAnsi="仿宋" w:eastAsia="仿宋" w:cs="仿宋"/>
          <w:spacing w:val="9"/>
          <w:sz w:val="32"/>
          <w:szCs w:val="32"/>
        </w:rPr>
        <w:t xml:space="preserve"> </w:t>
      </w:r>
      <w:r>
        <w:rPr>
          <w:rFonts w:hint="eastAsia" w:ascii="仿宋" w:hAnsi="仿宋" w:eastAsia="仿宋" w:cs="仿宋"/>
          <w:spacing w:val="8"/>
          <w:sz w:val="32"/>
          <w:szCs w:val="32"/>
        </w:rPr>
        <w:t>意见》,落实好老年人和残疾人家庭医生签约服务费。鼓励有</w:t>
      </w:r>
      <w:r>
        <w:rPr>
          <w:rFonts w:hint="eastAsia" w:ascii="仿宋" w:hAnsi="仿宋" w:eastAsia="仿宋" w:cs="仿宋"/>
          <w:spacing w:val="15"/>
          <w:sz w:val="32"/>
          <w:szCs w:val="32"/>
        </w:rPr>
        <w:t xml:space="preserve"> </w:t>
      </w:r>
      <w:r>
        <w:rPr>
          <w:rFonts w:hint="eastAsia" w:ascii="仿宋" w:hAnsi="仿宋" w:eastAsia="仿宋" w:cs="仿宋"/>
          <w:spacing w:val="2"/>
          <w:sz w:val="32"/>
          <w:szCs w:val="32"/>
        </w:rPr>
        <w:t>条件的地区、部门和单位加大投入力度，对重点人群签约服务</w:t>
      </w:r>
      <w:r>
        <w:rPr>
          <w:rFonts w:hint="eastAsia" w:ascii="仿宋" w:hAnsi="仿宋" w:eastAsia="仿宋" w:cs="仿宋"/>
          <w:spacing w:val="4"/>
          <w:sz w:val="32"/>
          <w:szCs w:val="32"/>
        </w:rPr>
        <w:t xml:space="preserve"> </w:t>
      </w:r>
      <w:r>
        <w:rPr>
          <w:rFonts w:hint="eastAsia" w:ascii="仿宋" w:hAnsi="仿宋" w:eastAsia="仿宋" w:cs="仿宋"/>
          <w:spacing w:val="2"/>
          <w:sz w:val="32"/>
          <w:szCs w:val="32"/>
        </w:rPr>
        <w:t>进行补助。鼓励各地发挥养老、残联、公益基金等社会资金的</w:t>
      </w:r>
      <w:r>
        <w:rPr>
          <w:rFonts w:hint="eastAsia" w:ascii="仿宋" w:hAnsi="仿宋" w:eastAsia="仿宋" w:cs="仿宋"/>
          <w:spacing w:val="16"/>
          <w:sz w:val="32"/>
          <w:szCs w:val="32"/>
        </w:rPr>
        <w:t xml:space="preserve"> </w:t>
      </w:r>
      <w:r>
        <w:rPr>
          <w:rFonts w:hint="eastAsia" w:ascii="仿宋" w:hAnsi="仿宋" w:eastAsia="仿宋" w:cs="仿宋"/>
          <w:spacing w:val="2"/>
          <w:sz w:val="32"/>
          <w:szCs w:val="32"/>
        </w:rPr>
        <w:t>补充作用，探索功能社区购买服务或商业健康保险等新型筹资</w:t>
      </w:r>
      <w:r>
        <w:rPr>
          <w:rFonts w:hint="eastAsia" w:ascii="仿宋" w:hAnsi="仿宋" w:eastAsia="仿宋" w:cs="仿宋"/>
          <w:spacing w:val="18"/>
          <w:sz w:val="32"/>
          <w:szCs w:val="32"/>
        </w:rPr>
        <w:t xml:space="preserve"> </w:t>
      </w:r>
      <w:r>
        <w:rPr>
          <w:rFonts w:hint="eastAsia" w:ascii="仿宋" w:hAnsi="仿宋" w:eastAsia="仿宋" w:cs="仿宋"/>
          <w:spacing w:val="23"/>
          <w:sz w:val="32"/>
          <w:szCs w:val="32"/>
        </w:rPr>
        <w:t>和合作渠道。</w:t>
      </w:r>
    </w:p>
    <w:p w14:paraId="72A90EC1">
      <w:pPr>
        <w:pStyle w:val="2"/>
        <w:spacing w:before="97" w:line="344" w:lineRule="auto"/>
        <w:ind w:firstLine="654"/>
        <w:jc w:val="both"/>
        <w:rPr>
          <w:rFonts w:hint="eastAsia" w:ascii="仿宋" w:hAnsi="仿宋" w:eastAsia="仿宋" w:cs="仿宋"/>
          <w:sz w:val="32"/>
          <w:szCs w:val="32"/>
        </w:rPr>
      </w:pPr>
      <w:r>
        <w:rPr>
          <w:rFonts w:hint="eastAsia" w:ascii="仿宋" w:hAnsi="仿宋" w:eastAsia="仿宋" w:cs="仿宋"/>
          <w:b/>
          <w:bCs/>
          <w:spacing w:val="1"/>
          <w:sz w:val="32"/>
          <w:szCs w:val="32"/>
        </w:rPr>
        <w:t>2.完善签约服务引导政策。</w:t>
      </w:r>
      <w:r>
        <w:rPr>
          <w:rFonts w:hint="eastAsia" w:ascii="仿宋" w:hAnsi="仿宋" w:eastAsia="仿宋" w:cs="仿宋"/>
          <w:spacing w:val="1"/>
          <w:sz w:val="32"/>
          <w:szCs w:val="32"/>
        </w:rPr>
        <w:t>各地在医疗服务价格动</w:t>
      </w:r>
      <w:r>
        <w:rPr>
          <w:rFonts w:hint="eastAsia" w:ascii="仿宋" w:hAnsi="仿宋" w:eastAsia="仿宋" w:cs="仿宋"/>
          <w:sz w:val="32"/>
          <w:szCs w:val="32"/>
        </w:rPr>
        <w:t xml:space="preserve">态调整 </w:t>
      </w:r>
      <w:r>
        <w:rPr>
          <w:rFonts w:hint="eastAsia" w:ascii="仿宋" w:hAnsi="仿宋" w:eastAsia="仿宋" w:cs="仿宋"/>
          <w:spacing w:val="-11"/>
          <w:sz w:val="32"/>
          <w:szCs w:val="32"/>
        </w:rPr>
        <w:t>中 ，优先考虑体现分级诊疗、技术劳务价值高的医疗服务项目，</w:t>
      </w:r>
      <w:r>
        <w:rPr>
          <w:rFonts w:hint="eastAsia" w:ascii="仿宋" w:hAnsi="仿宋" w:eastAsia="仿宋" w:cs="仿宋"/>
          <w:sz w:val="32"/>
          <w:szCs w:val="32"/>
        </w:rPr>
        <w:t xml:space="preserve"> </w:t>
      </w:r>
      <w:r>
        <w:rPr>
          <w:rFonts w:hint="eastAsia" w:ascii="仿宋" w:hAnsi="仿宋" w:eastAsia="仿宋" w:cs="仿宋"/>
          <w:spacing w:val="-5"/>
          <w:sz w:val="32"/>
          <w:szCs w:val="32"/>
        </w:rPr>
        <w:t>结合实际调整基层医疗卫生机构一般诊疗费、出诊、家庭病</w:t>
      </w:r>
      <w:r>
        <w:rPr>
          <w:rFonts w:hint="eastAsia" w:ascii="仿宋" w:hAnsi="仿宋" w:eastAsia="仿宋" w:cs="仿宋"/>
          <w:spacing w:val="-6"/>
          <w:sz w:val="32"/>
          <w:szCs w:val="32"/>
        </w:rPr>
        <w:t>床、</w:t>
      </w:r>
      <w:r>
        <w:rPr>
          <w:rFonts w:hint="eastAsia" w:ascii="仿宋" w:hAnsi="仿宋" w:eastAsia="仿宋" w:cs="仿宋"/>
          <w:sz w:val="32"/>
          <w:szCs w:val="32"/>
        </w:rPr>
        <w:t xml:space="preserve"> </w:t>
      </w:r>
      <w:r>
        <w:rPr>
          <w:rFonts w:hint="eastAsia" w:ascii="仿宋" w:hAnsi="仿宋" w:eastAsia="仿宋" w:cs="仿宋"/>
          <w:spacing w:val="5"/>
          <w:sz w:val="32"/>
          <w:szCs w:val="32"/>
        </w:rPr>
        <w:t>等项目价格。各地可结合</w:t>
      </w:r>
      <w:r>
        <w:rPr>
          <w:rFonts w:hint="eastAsia" w:ascii="仿宋" w:hAnsi="仿宋" w:eastAsia="仿宋" w:cs="仿宋"/>
          <w:sz w:val="32"/>
          <w:szCs w:val="32"/>
        </w:rPr>
        <w:t>DRG</w:t>
      </w:r>
      <w:r>
        <w:rPr>
          <w:rFonts w:hint="eastAsia" w:ascii="仿宋" w:hAnsi="仿宋" w:eastAsia="仿宋" w:cs="仿宋"/>
          <w:spacing w:val="5"/>
          <w:sz w:val="32"/>
          <w:szCs w:val="32"/>
        </w:rPr>
        <w:t>/</w:t>
      </w:r>
      <w:r>
        <w:rPr>
          <w:rFonts w:hint="eastAsia" w:ascii="仿宋" w:hAnsi="仿宋" w:eastAsia="仿宋" w:cs="仿宋"/>
          <w:sz w:val="32"/>
          <w:szCs w:val="32"/>
        </w:rPr>
        <w:t>DIP</w:t>
      </w:r>
      <w:r>
        <w:rPr>
          <w:rFonts w:hint="eastAsia" w:ascii="仿宋" w:hAnsi="仿宋" w:eastAsia="仿宋" w:cs="仿宋"/>
          <w:spacing w:val="-53"/>
          <w:sz w:val="32"/>
          <w:szCs w:val="32"/>
        </w:rPr>
        <w:t xml:space="preserve"> </w:t>
      </w:r>
      <w:r>
        <w:rPr>
          <w:rFonts w:hint="eastAsia" w:ascii="仿宋" w:hAnsi="仿宋" w:eastAsia="仿宋" w:cs="仿宋"/>
          <w:spacing w:val="5"/>
          <w:sz w:val="32"/>
          <w:szCs w:val="32"/>
        </w:rPr>
        <w:t>支付方式改革探索设</w:t>
      </w:r>
      <w:r>
        <w:rPr>
          <w:rFonts w:hint="eastAsia" w:ascii="仿宋" w:hAnsi="仿宋" w:eastAsia="仿宋" w:cs="仿宋"/>
          <w:spacing w:val="4"/>
          <w:sz w:val="32"/>
          <w:szCs w:val="32"/>
        </w:rPr>
        <w:t>立基层</w:t>
      </w:r>
      <w:r>
        <w:rPr>
          <w:rFonts w:hint="eastAsia" w:ascii="仿宋" w:hAnsi="仿宋" w:eastAsia="仿宋" w:cs="仿宋"/>
          <w:sz w:val="32"/>
          <w:szCs w:val="32"/>
        </w:rPr>
        <w:t xml:space="preserve"> </w:t>
      </w:r>
      <w:r>
        <w:rPr>
          <w:rFonts w:hint="eastAsia" w:ascii="仿宋" w:hAnsi="仿宋" w:eastAsia="仿宋" w:cs="仿宋"/>
          <w:spacing w:val="3"/>
          <w:sz w:val="32"/>
          <w:szCs w:val="32"/>
        </w:rPr>
        <w:t xml:space="preserve">病种。对不同层级医疗机构实行差别化支付政策。有条件的地 </w:t>
      </w:r>
      <w:r>
        <w:rPr>
          <w:rFonts w:hint="eastAsia" w:ascii="仿宋" w:hAnsi="仿宋" w:eastAsia="仿宋" w:cs="仿宋"/>
          <w:spacing w:val="2"/>
          <w:sz w:val="32"/>
          <w:szCs w:val="32"/>
        </w:rPr>
        <w:t>区可探索将签约居民的门诊基金按人头支付给基层医疗卫生机</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构，对经分级诊疗转诊的患者，由基层医疗卫生机构支付一定</w:t>
      </w:r>
      <w:r>
        <w:rPr>
          <w:rFonts w:hint="eastAsia" w:ascii="仿宋" w:hAnsi="仿宋" w:eastAsia="仿宋" w:cs="仿宋"/>
          <w:spacing w:val="7"/>
          <w:sz w:val="32"/>
          <w:szCs w:val="32"/>
        </w:rPr>
        <w:t xml:space="preserve"> </w:t>
      </w:r>
      <w:r>
        <w:rPr>
          <w:rFonts w:hint="eastAsia" w:ascii="仿宋" w:hAnsi="仿宋" w:eastAsia="仿宋" w:cs="仿宋"/>
          <w:spacing w:val="3"/>
          <w:sz w:val="32"/>
          <w:szCs w:val="32"/>
        </w:rPr>
        <w:t>的转诊费用。要加强绩效评价，完善结算办法，落</w:t>
      </w:r>
      <w:r>
        <w:rPr>
          <w:rFonts w:hint="eastAsia" w:ascii="仿宋" w:hAnsi="仿宋" w:eastAsia="仿宋" w:cs="仿宋"/>
          <w:spacing w:val="2"/>
          <w:sz w:val="32"/>
          <w:szCs w:val="32"/>
        </w:rPr>
        <w:t>实结余留用</w:t>
      </w:r>
      <w:r>
        <w:rPr>
          <w:rFonts w:hint="eastAsia" w:ascii="仿宋" w:hAnsi="仿宋" w:eastAsia="仿宋" w:cs="仿宋"/>
          <w:sz w:val="32"/>
          <w:szCs w:val="32"/>
        </w:rPr>
        <w:t xml:space="preserve"> </w:t>
      </w:r>
      <w:r>
        <w:rPr>
          <w:rFonts w:hint="eastAsia" w:ascii="仿宋" w:hAnsi="仿宋" w:eastAsia="仿宋" w:cs="仿宋"/>
          <w:spacing w:val="3"/>
          <w:sz w:val="32"/>
          <w:szCs w:val="32"/>
        </w:rPr>
        <w:t>激励政策。城市医疗集团、县域医共体牵头医院应将一</w:t>
      </w:r>
      <w:r>
        <w:rPr>
          <w:rFonts w:hint="eastAsia" w:ascii="仿宋" w:hAnsi="仿宋" w:eastAsia="仿宋" w:cs="仿宋"/>
          <w:spacing w:val="2"/>
          <w:sz w:val="32"/>
          <w:szCs w:val="32"/>
        </w:rPr>
        <w:t>定比例</w:t>
      </w:r>
      <w:r>
        <w:rPr>
          <w:rFonts w:hint="eastAsia" w:ascii="仿宋" w:hAnsi="仿宋" w:eastAsia="仿宋" w:cs="仿宋"/>
          <w:sz w:val="32"/>
          <w:szCs w:val="32"/>
        </w:rPr>
        <w:t xml:space="preserve"> </w:t>
      </w:r>
      <w:r>
        <w:rPr>
          <w:rFonts w:hint="eastAsia" w:ascii="仿宋" w:hAnsi="仿宋" w:eastAsia="仿宋" w:cs="仿宋"/>
          <w:spacing w:val="2"/>
          <w:sz w:val="32"/>
          <w:szCs w:val="32"/>
        </w:rPr>
        <w:t>的专家号源、检查、床位等交由家庭医生管理支配，可给予家</w:t>
      </w:r>
      <w:r>
        <w:rPr>
          <w:rFonts w:hint="eastAsia" w:ascii="仿宋" w:hAnsi="仿宋" w:eastAsia="仿宋" w:cs="仿宋"/>
          <w:spacing w:val="-4"/>
          <w:sz w:val="32"/>
          <w:szCs w:val="32"/>
        </w:rPr>
        <w:t>庭医生部分预留，方便经家庭医生转诊的患</w:t>
      </w:r>
      <w:r>
        <w:rPr>
          <w:rFonts w:hint="eastAsia" w:ascii="仿宋" w:hAnsi="仿宋" w:eastAsia="仿宋" w:cs="仿宋"/>
          <w:spacing w:val="-5"/>
          <w:sz w:val="32"/>
          <w:szCs w:val="32"/>
        </w:rPr>
        <w:t>者优先就诊、检查、</w:t>
      </w:r>
      <w:r>
        <w:rPr>
          <w:rFonts w:hint="eastAsia" w:ascii="仿宋" w:hAnsi="仿宋" w:eastAsia="仿宋" w:cs="仿宋"/>
          <w:sz w:val="32"/>
          <w:szCs w:val="32"/>
        </w:rPr>
        <w:t xml:space="preserve"> </w:t>
      </w:r>
      <w:r>
        <w:rPr>
          <w:rFonts w:hint="eastAsia" w:ascii="仿宋" w:hAnsi="仿宋" w:eastAsia="仿宋" w:cs="仿宋"/>
          <w:spacing w:val="-15"/>
          <w:sz w:val="32"/>
          <w:szCs w:val="32"/>
        </w:rPr>
        <w:t>住 院</w:t>
      </w:r>
      <w:r>
        <w:rPr>
          <w:rFonts w:hint="eastAsia" w:ascii="仿宋" w:hAnsi="仿宋" w:eastAsia="仿宋" w:cs="仿宋"/>
          <w:spacing w:val="-43"/>
          <w:sz w:val="32"/>
          <w:szCs w:val="32"/>
        </w:rPr>
        <w:t xml:space="preserve"> </w:t>
      </w:r>
      <w:r>
        <w:rPr>
          <w:rFonts w:hint="eastAsia" w:ascii="仿宋" w:hAnsi="仿宋" w:eastAsia="仿宋" w:cs="仿宋"/>
          <w:spacing w:val="-15"/>
          <w:sz w:val="32"/>
          <w:szCs w:val="32"/>
        </w:rPr>
        <w:t>。</w:t>
      </w:r>
    </w:p>
    <w:p w14:paraId="4217DD3C">
      <w:pPr>
        <w:pStyle w:val="2"/>
        <w:spacing w:before="10" w:line="330" w:lineRule="auto"/>
        <w:ind w:firstLine="654"/>
        <w:rPr>
          <w:rFonts w:hint="eastAsia" w:ascii="仿宋" w:hAnsi="仿宋" w:eastAsia="仿宋" w:cs="仿宋"/>
          <w:sz w:val="32"/>
          <w:szCs w:val="32"/>
        </w:rPr>
      </w:pPr>
      <w:r>
        <w:rPr>
          <w:rFonts w:hint="eastAsia" w:ascii="仿宋" w:hAnsi="仿宋" w:eastAsia="仿宋" w:cs="仿宋"/>
          <w:b/>
          <w:bCs/>
          <w:spacing w:val="-1"/>
          <w:sz w:val="32"/>
          <w:szCs w:val="32"/>
        </w:rPr>
        <w:t>3.加强服务阵地建设。</w:t>
      </w:r>
      <w:r>
        <w:rPr>
          <w:rFonts w:hint="eastAsia" w:ascii="仿宋" w:hAnsi="仿宋" w:eastAsia="仿宋" w:cs="仿宋"/>
          <w:spacing w:val="-1"/>
          <w:sz w:val="32"/>
          <w:szCs w:val="32"/>
        </w:rPr>
        <w:t>各地要以医共体建</w:t>
      </w:r>
      <w:r>
        <w:rPr>
          <w:rFonts w:hint="eastAsia" w:ascii="仿宋" w:hAnsi="仿宋" w:eastAsia="仿宋" w:cs="仿宋"/>
          <w:spacing w:val="-2"/>
          <w:sz w:val="32"/>
          <w:szCs w:val="32"/>
        </w:rPr>
        <w:t>设、</w:t>
      </w:r>
      <w:r>
        <w:rPr>
          <w:rFonts w:hint="eastAsia" w:ascii="仿宋" w:hAnsi="仿宋" w:eastAsia="仿宋" w:cs="仿宋"/>
          <w:spacing w:val="-97"/>
          <w:sz w:val="32"/>
          <w:szCs w:val="32"/>
        </w:rPr>
        <w:t xml:space="preserve"> </w:t>
      </w:r>
      <w:r>
        <w:rPr>
          <w:rFonts w:hint="eastAsia" w:ascii="仿宋" w:hAnsi="仿宋" w:eastAsia="仿宋" w:cs="仿宋"/>
          <w:spacing w:val="-2"/>
          <w:sz w:val="32"/>
          <w:szCs w:val="32"/>
        </w:rPr>
        <w:t>“优质服务</w:t>
      </w:r>
      <w:r>
        <w:rPr>
          <w:rFonts w:hint="eastAsia" w:ascii="仿宋" w:hAnsi="仿宋" w:eastAsia="仿宋" w:cs="仿宋"/>
          <w:sz w:val="32"/>
          <w:szCs w:val="32"/>
        </w:rPr>
        <w:t xml:space="preserve"> </w:t>
      </w:r>
      <w:r>
        <w:rPr>
          <w:rFonts w:hint="eastAsia" w:ascii="仿宋" w:hAnsi="仿宋" w:eastAsia="仿宋" w:cs="仿宋"/>
          <w:spacing w:val="2"/>
          <w:sz w:val="32"/>
          <w:szCs w:val="32"/>
        </w:rPr>
        <w:t>基层行”活动和社区医院建设为抓手，加强中医药、口腔、康</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复、老年病、心理卫生等特色科室建设，增加医养结合服务供</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给，持续提高综合服务能力。要持续做好基层医疗卫生机构家</w:t>
      </w:r>
      <w:r>
        <w:rPr>
          <w:rFonts w:hint="eastAsia" w:ascii="仿宋" w:hAnsi="仿宋" w:eastAsia="仿宋" w:cs="仿宋"/>
          <w:spacing w:val="8"/>
          <w:sz w:val="32"/>
          <w:szCs w:val="32"/>
        </w:rPr>
        <w:t xml:space="preserve"> </w:t>
      </w:r>
      <w:r>
        <w:rPr>
          <w:rFonts w:hint="eastAsia" w:ascii="仿宋" w:hAnsi="仿宋" w:eastAsia="仿宋" w:cs="仿宋"/>
          <w:spacing w:val="15"/>
          <w:sz w:val="32"/>
          <w:szCs w:val="32"/>
        </w:rPr>
        <w:t>庭医生工作室、健康驿站和三高之家(基地)建</w:t>
      </w:r>
      <w:r>
        <w:rPr>
          <w:rFonts w:hint="eastAsia" w:ascii="仿宋" w:hAnsi="仿宋" w:eastAsia="仿宋" w:cs="仿宋"/>
          <w:spacing w:val="14"/>
          <w:sz w:val="32"/>
          <w:szCs w:val="32"/>
        </w:rPr>
        <w:t>设，按照标准</w:t>
      </w:r>
      <w:r>
        <w:rPr>
          <w:rFonts w:hint="eastAsia" w:ascii="仿宋" w:hAnsi="仿宋" w:eastAsia="仿宋" w:cs="仿宋"/>
          <w:sz w:val="32"/>
          <w:szCs w:val="32"/>
        </w:rPr>
        <w:t xml:space="preserve"> </w:t>
      </w:r>
      <w:r>
        <w:rPr>
          <w:rFonts w:hint="eastAsia" w:ascii="仿宋" w:hAnsi="仿宋" w:eastAsia="仿宋" w:cs="仿宋"/>
          <w:spacing w:val="2"/>
          <w:sz w:val="32"/>
          <w:szCs w:val="32"/>
        </w:rPr>
        <w:t xml:space="preserve">化医防融合服务流程，落实签约居民定向分诊、便捷转诊等措  </w:t>
      </w:r>
      <w:r>
        <w:rPr>
          <w:rFonts w:hint="eastAsia" w:ascii="仿宋" w:hAnsi="仿宋" w:eastAsia="仿宋" w:cs="仿宋"/>
          <w:spacing w:val="-5"/>
          <w:sz w:val="32"/>
          <w:szCs w:val="32"/>
        </w:rPr>
        <w:t>施，有条件的地区可以设立家庭医生服务区，为居民提供闭环、</w:t>
      </w:r>
      <w:r>
        <w:rPr>
          <w:rFonts w:hint="eastAsia" w:ascii="仿宋" w:hAnsi="仿宋" w:eastAsia="仿宋" w:cs="仿宋"/>
          <w:spacing w:val="18"/>
          <w:sz w:val="32"/>
          <w:szCs w:val="32"/>
        </w:rPr>
        <w:t xml:space="preserve"> </w:t>
      </w:r>
      <w:r>
        <w:rPr>
          <w:rFonts w:hint="eastAsia" w:ascii="仿宋" w:hAnsi="仿宋" w:eastAsia="仿宋" w:cs="仿宋"/>
          <w:spacing w:val="1"/>
          <w:sz w:val="32"/>
          <w:szCs w:val="32"/>
        </w:rPr>
        <w:t>一体化服务。加强卫生健康、残联、体育、民政等部门资源、</w:t>
      </w:r>
      <w:r>
        <w:rPr>
          <w:rFonts w:hint="eastAsia" w:ascii="仿宋" w:hAnsi="仿宋" w:eastAsia="仿宋" w:cs="仿宋"/>
          <w:spacing w:val="6"/>
          <w:sz w:val="32"/>
          <w:szCs w:val="32"/>
        </w:rPr>
        <w:t xml:space="preserve">  </w:t>
      </w:r>
      <w:r>
        <w:rPr>
          <w:rFonts w:hint="eastAsia" w:ascii="仿宋" w:hAnsi="仿宋" w:eastAsia="仿宋" w:cs="仿宋"/>
          <w:spacing w:val="2"/>
          <w:sz w:val="32"/>
          <w:szCs w:val="32"/>
        </w:rPr>
        <w:t>阵地共享和联动。推动国民体质监测站点与医疗机构合作，在</w:t>
      </w:r>
      <w:r>
        <w:rPr>
          <w:rFonts w:hint="eastAsia" w:ascii="仿宋" w:hAnsi="仿宋" w:eastAsia="仿宋" w:cs="仿宋"/>
          <w:spacing w:val="8"/>
          <w:sz w:val="32"/>
          <w:szCs w:val="32"/>
        </w:rPr>
        <w:t xml:space="preserve"> </w:t>
      </w:r>
      <w:r>
        <w:rPr>
          <w:rFonts w:hint="eastAsia" w:ascii="仿宋" w:hAnsi="仿宋" w:eastAsia="仿宋" w:cs="仿宋"/>
          <w:spacing w:val="2"/>
          <w:sz w:val="32"/>
          <w:szCs w:val="32"/>
        </w:rPr>
        <w:t>有条件的社区医疗卫生机构设立科学健身门诊。结合家庭医生</w:t>
      </w:r>
      <w:r>
        <w:rPr>
          <w:rFonts w:hint="eastAsia" w:ascii="仿宋" w:hAnsi="仿宋" w:eastAsia="仿宋" w:cs="仿宋"/>
          <w:spacing w:val="11"/>
          <w:sz w:val="32"/>
          <w:szCs w:val="32"/>
        </w:rPr>
        <w:t xml:space="preserve"> </w:t>
      </w:r>
      <w:r>
        <w:rPr>
          <w:rFonts w:hint="eastAsia" w:ascii="仿宋" w:hAnsi="仿宋" w:eastAsia="仿宋" w:cs="仿宋"/>
          <w:spacing w:val="1"/>
          <w:sz w:val="32"/>
          <w:szCs w:val="32"/>
        </w:rPr>
        <w:t>服务点建设和功能社区签约，推进家庭医生服务进功能社区、</w:t>
      </w:r>
      <w:r>
        <w:rPr>
          <w:rFonts w:hint="eastAsia" w:ascii="仿宋" w:hAnsi="仿宋" w:eastAsia="仿宋" w:cs="仿宋"/>
          <w:spacing w:val="5"/>
          <w:sz w:val="32"/>
          <w:szCs w:val="32"/>
        </w:rPr>
        <w:t xml:space="preserve">  </w:t>
      </w:r>
      <w:r>
        <w:rPr>
          <w:rFonts w:hint="eastAsia" w:ascii="仿宋" w:hAnsi="仿宋" w:eastAsia="仿宋" w:cs="仿宋"/>
          <w:spacing w:val="7"/>
          <w:sz w:val="32"/>
          <w:szCs w:val="32"/>
        </w:rPr>
        <w:t>日间照料(养老服务)中心等，方便居民就近接受服务。</w:t>
      </w:r>
    </w:p>
    <w:p w14:paraId="41E47925">
      <w:pPr>
        <w:pStyle w:val="2"/>
        <w:spacing w:before="283" w:line="323" w:lineRule="auto"/>
        <w:ind w:right="107" w:firstLine="654"/>
        <w:rPr>
          <w:rFonts w:hint="eastAsia" w:ascii="仿宋" w:hAnsi="仿宋" w:eastAsia="仿宋" w:cs="仿宋"/>
          <w:sz w:val="32"/>
          <w:szCs w:val="32"/>
        </w:rPr>
      </w:pPr>
      <w:r>
        <w:rPr>
          <w:rFonts w:hint="eastAsia" w:ascii="仿宋" w:hAnsi="仿宋" w:eastAsia="仿宋" w:cs="仿宋"/>
          <w:b/>
          <w:bCs/>
          <w:spacing w:val="1"/>
          <w:sz w:val="32"/>
          <w:szCs w:val="32"/>
        </w:rPr>
        <w:t>4.完善基层用药政策。</w:t>
      </w:r>
      <w:r>
        <w:rPr>
          <w:rFonts w:hint="eastAsia" w:ascii="仿宋" w:hAnsi="仿宋" w:eastAsia="仿宋" w:cs="仿宋"/>
          <w:spacing w:val="1"/>
          <w:sz w:val="32"/>
          <w:szCs w:val="32"/>
        </w:rPr>
        <w:t>落实基本药物目录管理等政策，加</w:t>
      </w:r>
      <w:r>
        <w:rPr>
          <w:rFonts w:hint="eastAsia" w:ascii="仿宋" w:hAnsi="仿宋" w:eastAsia="仿宋" w:cs="仿宋"/>
          <w:spacing w:val="14"/>
          <w:sz w:val="32"/>
          <w:szCs w:val="32"/>
        </w:rPr>
        <w:t xml:space="preserve"> </w:t>
      </w:r>
      <w:r>
        <w:rPr>
          <w:rFonts w:hint="eastAsia" w:ascii="仿宋" w:hAnsi="仿宋" w:eastAsia="仿宋" w:cs="仿宋"/>
          <w:spacing w:val="2"/>
          <w:sz w:val="32"/>
          <w:szCs w:val="32"/>
        </w:rPr>
        <w:t>强基层医疗卫生机构与二级以上医院用药目录衔接统一，进一</w:t>
      </w:r>
      <w:r>
        <w:rPr>
          <w:rFonts w:hint="eastAsia" w:ascii="仿宋" w:hAnsi="仿宋" w:eastAsia="仿宋" w:cs="仿宋"/>
          <w:spacing w:val="11"/>
          <w:sz w:val="32"/>
          <w:szCs w:val="32"/>
        </w:rPr>
        <w:t xml:space="preserve"> </w:t>
      </w:r>
      <w:r>
        <w:rPr>
          <w:rFonts w:hint="eastAsia" w:ascii="仿宋" w:hAnsi="仿宋" w:eastAsia="仿宋" w:cs="仿宋"/>
          <w:sz w:val="32"/>
          <w:szCs w:val="32"/>
        </w:rPr>
        <w:t>步适应签约居民基本用药需求。按照长期处方管理有关规定，</w:t>
      </w:r>
      <w:r>
        <w:rPr>
          <w:rFonts w:hint="eastAsia" w:ascii="仿宋" w:hAnsi="仿宋" w:eastAsia="仿宋" w:cs="仿宋"/>
          <w:spacing w:val="9"/>
          <w:sz w:val="32"/>
          <w:szCs w:val="32"/>
        </w:rPr>
        <w:t xml:space="preserve"> </w:t>
      </w:r>
      <w:r>
        <w:rPr>
          <w:rFonts w:hint="eastAsia" w:ascii="仿宋" w:hAnsi="仿宋" w:eastAsia="仿宋" w:cs="仿宋"/>
          <w:spacing w:val="2"/>
          <w:sz w:val="32"/>
          <w:szCs w:val="32"/>
        </w:rPr>
        <w:t>为符合条件的签约慢性病患者优先提供长期处方服务，原则上</w:t>
      </w:r>
      <w:r>
        <w:rPr>
          <w:rFonts w:hint="eastAsia" w:ascii="仿宋" w:hAnsi="仿宋" w:eastAsia="仿宋" w:cs="仿宋"/>
          <w:spacing w:val="5"/>
          <w:sz w:val="32"/>
          <w:szCs w:val="32"/>
        </w:rPr>
        <w:t xml:space="preserve"> </w:t>
      </w:r>
      <w:r>
        <w:rPr>
          <w:rFonts w:hint="eastAsia" w:ascii="仿宋" w:hAnsi="仿宋" w:eastAsia="仿宋" w:cs="仿宋"/>
          <w:spacing w:val="13"/>
          <w:sz w:val="32"/>
          <w:szCs w:val="32"/>
        </w:rPr>
        <w:t>可开具4-12周长期处方。到2025年，全部乡镇卫生院和社区</w:t>
      </w:r>
      <w:r>
        <w:rPr>
          <w:rFonts w:hint="eastAsia" w:ascii="仿宋" w:hAnsi="仿宋" w:eastAsia="仿宋" w:cs="仿宋"/>
          <w:sz w:val="32"/>
          <w:szCs w:val="32"/>
        </w:rPr>
        <w:t xml:space="preserve"> </w:t>
      </w:r>
      <w:r>
        <w:rPr>
          <w:rFonts w:hint="eastAsia" w:ascii="仿宋" w:hAnsi="仿宋" w:eastAsia="仿宋" w:cs="仿宋"/>
          <w:spacing w:val="2"/>
          <w:sz w:val="32"/>
          <w:szCs w:val="32"/>
        </w:rPr>
        <w:t>卫生服务中心均应提供长期处方服务。有条件的地区可以探索</w:t>
      </w:r>
      <w:r>
        <w:rPr>
          <w:rFonts w:hint="eastAsia" w:ascii="仿宋" w:hAnsi="仿宋" w:eastAsia="仿宋" w:cs="仿宋"/>
          <w:spacing w:val="17"/>
          <w:sz w:val="32"/>
          <w:szCs w:val="32"/>
        </w:rPr>
        <w:t xml:space="preserve"> </w:t>
      </w:r>
      <w:r>
        <w:rPr>
          <w:rFonts w:hint="eastAsia" w:ascii="仿宋" w:hAnsi="仿宋" w:eastAsia="仿宋" w:cs="仿宋"/>
          <w:spacing w:val="-6"/>
          <w:sz w:val="32"/>
          <w:szCs w:val="32"/>
        </w:rPr>
        <w:t>实施多渠道资金支持的基本药物免费供给政策。</w:t>
      </w:r>
    </w:p>
    <w:p w14:paraId="1B154A72">
      <w:pPr>
        <w:pStyle w:val="2"/>
        <w:spacing w:before="253" w:line="221" w:lineRule="auto"/>
        <w:ind w:left="654"/>
        <w:rPr>
          <w:rFonts w:hint="eastAsia" w:ascii="仿宋" w:hAnsi="仿宋" w:eastAsia="仿宋" w:cs="仿宋"/>
          <w:sz w:val="32"/>
          <w:szCs w:val="32"/>
        </w:rPr>
      </w:pPr>
      <w:r>
        <w:rPr>
          <w:rFonts w:hint="eastAsia" w:ascii="仿宋" w:hAnsi="仿宋" w:eastAsia="仿宋" w:cs="仿宋"/>
          <w:b/>
          <w:bCs/>
          <w:sz w:val="32"/>
          <w:szCs w:val="32"/>
        </w:rPr>
        <w:t>5.强化信息化支撑。</w:t>
      </w:r>
      <w:r>
        <w:rPr>
          <w:rFonts w:hint="eastAsia" w:ascii="仿宋" w:hAnsi="仿宋" w:eastAsia="仿宋" w:cs="仿宋"/>
          <w:sz w:val="32"/>
          <w:szCs w:val="32"/>
        </w:rPr>
        <w:t>各地要以建立全过程、全生命周期健</w:t>
      </w:r>
    </w:p>
    <w:p w14:paraId="55F9DC39">
      <w:pPr>
        <w:pStyle w:val="2"/>
        <w:spacing w:before="104" w:line="344" w:lineRule="auto"/>
        <w:jc w:val="both"/>
        <w:rPr>
          <w:rFonts w:hint="eastAsia" w:ascii="仿宋" w:hAnsi="仿宋" w:eastAsia="仿宋" w:cs="仿宋"/>
          <w:sz w:val="32"/>
          <w:szCs w:val="32"/>
        </w:rPr>
      </w:pPr>
      <w:r>
        <w:rPr>
          <w:rFonts w:hint="eastAsia" w:ascii="仿宋" w:hAnsi="仿宋" w:eastAsia="仿宋" w:cs="仿宋"/>
          <w:spacing w:val="2"/>
          <w:sz w:val="32"/>
          <w:szCs w:val="32"/>
        </w:rPr>
        <w:t>康档案为目标，进一步完善区域全民健康信息平台和家庭医生</w:t>
      </w:r>
      <w:r>
        <w:rPr>
          <w:rFonts w:hint="eastAsia" w:ascii="仿宋" w:hAnsi="仿宋" w:eastAsia="仿宋" w:cs="仿宋"/>
          <w:spacing w:val="11"/>
          <w:sz w:val="32"/>
          <w:szCs w:val="32"/>
        </w:rPr>
        <w:t xml:space="preserve"> </w:t>
      </w:r>
      <w:r>
        <w:rPr>
          <w:rFonts w:hint="eastAsia" w:ascii="仿宋" w:hAnsi="仿宋" w:eastAsia="仿宋" w:cs="仿宋"/>
          <w:spacing w:val="-7"/>
          <w:sz w:val="32"/>
          <w:szCs w:val="32"/>
        </w:rPr>
        <w:t>签约服务、基本公共卫生、HIS 等系统功能，加强数据互联</w:t>
      </w:r>
      <w:r>
        <w:rPr>
          <w:rFonts w:hint="eastAsia" w:ascii="仿宋" w:hAnsi="仿宋" w:eastAsia="仿宋" w:cs="仿宋"/>
          <w:spacing w:val="-8"/>
          <w:sz w:val="32"/>
          <w:szCs w:val="32"/>
        </w:rPr>
        <w:t>互通</w:t>
      </w:r>
      <w:r>
        <w:rPr>
          <w:rFonts w:hint="eastAsia" w:ascii="仿宋" w:hAnsi="仿宋" w:eastAsia="仿宋" w:cs="仿宋"/>
          <w:sz w:val="32"/>
          <w:szCs w:val="32"/>
        </w:rPr>
        <w:t xml:space="preserve"> </w:t>
      </w:r>
      <w:r>
        <w:rPr>
          <w:rFonts w:hint="eastAsia" w:ascii="仿宋" w:hAnsi="仿宋" w:eastAsia="仿宋" w:cs="仿宋"/>
          <w:spacing w:val="2"/>
          <w:sz w:val="32"/>
          <w:szCs w:val="32"/>
        </w:rPr>
        <w:t>和共享，提高家庭医生和签约居民查阅健康信息便捷性，完善</w:t>
      </w:r>
      <w:r>
        <w:rPr>
          <w:rFonts w:hint="eastAsia" w:ascii="仿宋" w:hAnsi="仿宋" w:eastAsia="仿宋" w:cs="仿宋"/>
          <w:spacing w:val="6"/>
          <w:sz w:val="32"/>
          <w:szCs w:val="32"/>
        </w:rPr>
        <w:t xml:space="preserve"> </w:t>
      </w:r>
      <w:r>
        <w:rPr>
          <w:rFonts w:hint="eastAsia" w:ascii="仿宋" w:hAnsi="仿宋" w:eastAsia="仿宋" w:cs="仿宋"/>
          <w:spacing w:val="4"/>
          <w:sz w:val="32"/>
          <w:szCs w:val="32"/>
        </w:rPr>
        <w:t>精细化管理、服务满意度调查和绩效评价功能。要持续加强乡</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镇卫生院、村卫生室和社区卫生服务机构健康驿站和智慧随访</w:t>
      </w:r>
      <w:r>
        <w:rPr>
          <w:rFonts w:hint="eastAsia" w:ascii="仿宋" w:hAnsi="仿宋" w:eastAsia="仿宋" w:cs="仿宋"/>
          <w:spacing w:val="7"/>
          <w:sz w:val="32"/>
          <w:szCs w:val="32"/>
        </w:rPr>
        <w:t xml:space="preserve"> </w:t>
      </w:r>
      <w:r>
        <w:rPr>
          <w:rFonts w:hint="eastAsia" w:ascii="仿宋" w:hAnsi="仿宋" w:eastAsia="仿宋" w:cs="仿宋"/>
          <w:spacing w:val="-5"/>
          <w:sz w:val="32"/>
          <w:szCs w:val="32"/>
        </w:rPr>
        <w:t>设备配备，将远程医疗、标准化医防融合服务流程、智慧诊疗、</w:t>
      </w:r>
      <w:r>
        <w:rPr>
          <w:rFonts w:hint="eastAsia" w:ascii="仿宋" w:hAnsi="仿宋" w:eastAsia="仿宋" w:cs="仿宋"/>
          <w:spacing w:val="18"/>
          <w:sz w:val="32"/>
          <w:szCs w:val="32"/>
        </w:rPr>
        <w:t xml:space="preserve"> </w:t>
      </w:r>
      <w:r>
        <w:rPr>
          <w:rFonts w:hint="eastAsia" w:ascii="仿宋" w:hAnsi="仿宋" w:eastAsia="仿宋" w:cs="仿宋"/>
          <w:spacing w:val="2"/>
          <w:sz w:val="32"/>
          <w:szCs w:val="32"/>
        </w:rPr>
        <w:t>健康积分融入基层相关信息系统，推广付费一站式结算，提高</w:t>
      </w:r>
      <w:r>
        <w:rPr>
          <w:rFonts w:hint="eastAsia" w:ascii="仿宋" w:hAnsi="仿宋" w:eastAsia="仿宋" w:cs="仿宋"/>
          <w:spacing w:val="11"/>
          <w:sz w:val="32"/>
          <w:szCs w:val="32"/>
        </w:rPr>
        <w:t xml:space="preserve"> </w:t>
      </w:r>
      <w:r>
        <w:rPr>
          <w:rFonts w:hint="eastAsia" w:ascii="仿宋" w:hAnsi="仿宋" w:eastAsia="仿宋" w:cs="仿宋"/>
          <w:spacing w:val="3"/>
          <w:sz w:val="32"/>
          <w:szCs w:val="32"/>
        </w:rPr>
        <w:t>服务效率。要积极推进卫生健康、医保、乡村振兴</w:t>
      </w:r>
      <w:r>
        <w:rPr>
          <w:rFonts w:hint="eastAsia" w:ascii="仿宋" w:hAnsi="仿宋" w:eastAsia="仿宋" w:cs="仿宋"/>
          <w:spacing w:val="2"/>
          <w:sz w:val="32"/>
          <w:szCs w:val="32"/>
        </w:rPr>
        <w:t>、残联等部</w:t>
      </w:r>
      <w:r>
        <w:rPr>
          <w:rFonts w:hint="eastAsia" w:ascii="仿宋" w:hAnsi="仿宋" w:eastAsia="仿宋" w:cs="仿宋"/>
          <w:sz w:val="32"/>
          <w:szCs w:val="32"/>
        </w:rPr>
        <w:t xml:space="preserve"> </w:t>
      </w:r>
      <w:r>
        <w:rPr>
          <w:rFonts w:hint="eastAsia" w:ascii="仿宋" w:hAnsi="仿宋" w:eastAsia="仿宋" w:cs="仿宋"/>
          <w:spacing w:val="2"/>
          <w:sz w:val="32"/>
          <w:szCs w:val="32"/>
        </w:rPr>
        <w:t>门健康相关信息共享，通过信息化手段共同推进各项惠民政策</w:t>
      </w:r>
      <w:r>
        <w:rPr>
          <w:rFonts w:hint="eastAsia" w:ascii="仿宋" w:hAnsi="仿宋" w:eastAsia="仿宋" w:cs="仿宋"/>
          <w:spacing w:val="8"/>
          <w:sz w:val="32"/>
          <w:szCs w:val="32"/>
        </w:rPr>
        <w:t xml:space="preserve"> </w:t>
      </w:r>
      <w:r>
        <w:rPr>
          <w:rFonts w:hint="eastAsia" w:ascii="仿宋" w:hAnsi="仿宋" w:eastAsia="仿宋" w:cs="仿宋"/>
          <w:spacing w:val="23"/>
          <w:sz w:val="32"/>
          <w:szCs w:val="32"/>
        </w:rPr>
        <w:t>的有效落地。</w:t>
      </w:r>
    </w:p>
    <w:p w14:paraId="0C908C51">
      <w:pPr>
        <w:spacing w:before="60" w:line="223" w:lineRule="auto"/>
        <w:ind w:left="834"/>
        <w:outlineLvl w:val="1"/>
        <w:rPr>
          <w:rFonts w:hint="eastAsia" w:ascii="仿宋" w:hAnsi="仿宋" w:eastAsia="仿宋" w:cs="仿宋"/>
          <w:sz w:val="32"/>
          <w:szCs w:val="32"/>
        </w:rPr>
      </w:pPr>
      <w:r>
        <w:rPr>
          <w:rFonts w:hint="eastAsia" w:ascii="仿宋" w:hAnsi="仿宋" w:eastAsia="仿宋" w:cs="仿宋"/>
          <w:b/>
          <w:bCs/>
          <w:spacing w:val="3"/>
          <w:sz w:val="32"/>
          <w:szCs w:val="32"/>
        </w:rPr>
        <w:t>(五)强化签约服务评价。</w:t>
      </w:r>
    </w:p>
    <w:p w14:paraId="542DBC2A">
      <w:pPr>
        <w:pStyle w:val="2"/>
        <w:spacing w:before="217" w:line="344" w:lineRule="auto"/>
        <w:ind w:right="19" w:firstLine="660"/>
        <w:jc w:val="both"/>
        <w:rPr>
          <w:rFonts w:hint="eastAsia" w:ascii="仿宋" w:hAnsi="仿宋" w:eastAsia="仿宋" w:cs="仿宋"/>
          <w:sz w:val="32"/>
          <w:szCs w:val="32"/>
        </w:rPr>
      </w:pPr>
      <w:r>
        <w:rPr>
          <w:rFonts w:hint="eastAsia" w:ascii="仿宋" w:hAnsi="仿宋" w:eastAsia="仿宋" w:cs="仿宋"/>
          <w:spacing w:val="3"/>
          <w:sz w:val="32"/>
          <w:szCs w:val="32"/>
        </w:rPr>
        <w:t>各地要以服务结果和群众获得感为评价导向，</w:t>
      </w:r>
      <w:r>
        <w:rPr>
          <w:rFonts w:hint="eastAsia" w:ascii="仿宋" w:hAnsi="仿宋" w:eastAsia="仿宋" w:cs="仿宋"/>
          <w:spacing w:val="2"/>
          <w:sz w:val="32"/>
          <w:szCs w:val="32"/>
        </w:rPr>
        <w:t>在前期以签</w:t>
      </w:r>
      <w:r>
        <w:rPr>
          <w:rFonts w:hint="eastAsia" w:ascii="仿宋" w:hAnsi="仿宋" w:eastAsia="仿宋" w:cs="仿宋"/>
          <w:sz w:val="32"/>
          <w:szCs w:val="32"/>
        </w:rPr>
        <w:t xml:space="preserve"> </w:t>
      </w:r>
      <w:r>
        <w:rPr>
          <w:rFonts w:hint="eastAsia" w:ascii="仿宋" w:hAnsi="仿宋" w:eastAsia="仿宋" w:cs="仿宋"/>
          <w:spacing w:val="2"/>
          <w:sz w:val="32"/>
          <w:szCs w:val="32"/>
        </w:rPr>
        <w:t>约对象数量与构成、履约数量与质量、居民满意度为主要评价</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内容基础上，进一步强化续约率、治疗率、健康管理效果、签</w:t>
      </w:r>
      <w:r>
        <w:rPr>
          <w:rFonts w:hint="eastAsia" w:ascii="仿宋" w:hAnsi="仿宋" w:eastAsia="仿宋" w:cs="仿宋"/>
          <w:spacing w:val="13"/>
          <w:sz w:val="32"/>
          <w:szCs w:val="32"/>
        </w:rPr>
        <w:t xml:space="preserve"> </w:t>
      </w:r>
      <w:r>
        <w:rPr>
          <w:rFonts w:hint="eastAsia" w:ascii="仿宋" w:hAnsi="仿宋" w:eastAsia="仿宋" w:cs="仿宋"/>
          <w:spacing w:val="2"/>
          <w:sz w:val="32"/>
          <w:szCs w:val="32"/>
        </w:rPr>
        <w:t>约居民基层就诊和经家庭医生转诊等方面的评价。签约服务评</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价可单独开展，也可根据实际情况与其他考核评价统筹安排，</w:t>
      </w:r>
      <w:r>
        <w:rPr>
          <w:rFonts w:hint="eastAsia" w:ascii="仿宋" w:hAnsi="仿宋" w:eastAsia="仿宋" w:cs="仿宋"/>
          <w:sz w:val="32"/>
          <w:szCs w:val="32"/>
        </w:rPr>
        <w:t xml:space="preserve">  </w:t>
      </w:r>
      <w:r>
        <w:rPr>
          <w:rFonts w:hint="eastAsia" w:ascii="仿宋" w:hAnsi="仿宋" w:eastAsia="仿宋" w:cs="仿宋"/>
          <w:spacing w:val="2"/>
          <w:sz w:val="32"/>
          <w:szCs w:val="32"/>
        </w:rPr>
        <w:t>鼓励通过信息化手段实现动态、客观评价，评价结果同经费拨</w:t>
      </w:r>
      <w:r>
        <w:rPr>
          <w:rFonts w:hint="eastAsia" w:ascii="仿宋" w:hAnsi="仿宋" w:eastAsia="仿宋" w:cs="仿宋"/>
          <w:spacing w:val="8"/>
          <w:sz w:val="32"/>
          <w:szCs w:val="32"/>
        </w:rPr>
        <w:t xml:space="preserve"> </w:t>
      </w:r>
      <w:r>
        <w:rPr>
          <w:rFonts w:hint="eastAsia" w:ascii="仿宋" w:hAnsi="仿宋" w:eastAsia="仿宋" w:cs="仿宋"/>
          <w:spacing w:val="-3"/>
          <w:sz w:val="32"/>
          <w:szCs w:val="32"/>
        </w:rPr>
        <w:t>付、绩效分配等挂钩，原则上应将不低于70%</w:t>
      </w:r>
      <w:r>
        <w:rPr>
          <w:rFonts w:hint="eastAsia" w:ascii="仿宋" w:hAnsi="仿宋" w:eastAsia="仿宋" w:cs="仿宋"/>
          <w:spacing w:val="-4"/>
          <w:sz w:val="32"/>
          <w:szCs w:val="32"/>
        </w:rPr>
        <w:t>的签约服务费用于</w:t>
      </w:r>
      <w:r>
        <w:rPr>
          <w:rFonts w:hint="eastAsia" w:ascii="仿宋" w:hAnsi="仿宋" w:eastAsia="仿宋" w:cs="仿宋"/>
          <w:sz w:val="32"/>
          <w:szCs w:val="32"/>
        </w:rPr>
        <w:t xml:space="preserve"> </w:t>
      </w:r>
      <w:r>
        <w:rPr>
          <w:rFonts w:hint="eastAsia" w:ascii="仿宋" w:hAnsi="仿宋" w:eastAsia="仿宋" w:cs="仿宋"/>
          <w:spacing w:val="-5"/>
          <w:sz w:val="32"/>
          <w:szCs w:val="32"/>
        </w:rPr>
        <w:t>家庭医生团队。落实完善基层医疗卫生机构绩效工资政策规</w:t>
      </w:r>
      <w:r>
        <w:rPr>
          <w:rFonts w:hint="eastAsia" w:ascii="仿宋" w:hAnsi="仿宋" w:eastAsia="仿宋" w:cs="仿宋"/>
          <w:spacing w:val="-6"/>
          <w:sz w:val="32"/>
          <w:szCs w:val="32"/>
        </w:rPr>
        <w:t>定，</w:t>
      </w:r>
      <w:r>
        <w:rPr>
          <w:rFonts w:hint="eastAsia" w:ascii="仿宋" w:hAnsi="仿宋" w:eastAsia="仿宋" w:cs="仿宋"/>
          <w:sz w:val="32"/>
          <w:szCs w:val="32"/>
        </w:rPr>
        <w:t xml:space="preserve"> </w:t>
      </w:r>
      <w:r>
        <w:rPr>
          <w:rFonts w:hint="eastAsia" w:ascii="仿宋" w:hAnsi="仿宋" w:eastAsia="仿宋" w:cs="仿宋"/>
          <w:spacing w:val="2"/>
          <w:sz w:val="32"/>
          <w:szCs w:val="32"/>
        </w:rPr>
        <w:t>按照“两个允许”要求，合理核定基层医疗卫生机构绩效工资</w:t>
      </w:r>
      <w:r>
        <w:rPr>
          <w:rFonts w:hint="eastAsia" w:ascii="仿宋" w:hAnsi="仿宋" w:eastAsia="仿宋" w:cs="仿宋"/>
          <w:spacing w:val="18"/>
          <w:sz w:val="32"/>
          <w:szCs w:val="32"/>
        </w:rPr>
        <w:t xml:space="preserve"> </w:t>
      </w:r>
      <w:r>
        <w:rPr>
          <w:rFonts w:hint="eastAsia" w:ascii="仿宋" w:hAnsi="仿宋" w:eastAsia="仿宋" w:cs="仿宋"/>
          <w:spacing w:val="23"/>
          <w:sz w:val="32"/>
          <w:szCs w:val="32"/>
        </w:rPr>
        <w:t>总量和水平。</w:t>
      </w:r>
    </w:p>
    <w:p w14:paraId="32A886A5">
      <w:pPr>
        <w:spacing w:before="97" w:line="223" w:lineRule="auto"/>
        <w:ind w:left="714"/>
        <w:outlineLvl w:val="1"/>
        <w:rPr>
          <w:rFonts w:hint="eastAsia" w:ascii="仿宋" w:hAnsi="仿宋" w:eastAsia="仿宋" w:cs="仿宋"/>
          <w:sz w:val="32"/>
          <w:szCs w:val="32"/>
        </w:rPr>
      </w:pPr>
      <w:r>
        <w:rPr>
          <w:rFonts w:hint="eastAsia" w:ascii="仿宋" w:hAnsi="仿宋" w:eastAsia="仿宋" w:cs="仿宋"/>
          <w:b/>
          <w:bCs/>
          <w:spacing w:val="-8"/>
          <w:sz w:val="32"/>
          <w:szCs w:val="32"/>
        </w:rPr>
        <w:t>三、保障措施</w:t>
      </w:r>
    </w:p>
    <w:p w14:paraId="7BA40B96">
      <w:pPr>
        <w:spacing w:line="223" w:lineRule="auto"/>
        <w:rPr>
          <w:rFonts w:hint="eastAsia" w:ascii="仿宋" w:hAnsi="仿宋" w:eastAsia="仿宋" w:cs="仿宋"/>
          <w:sz w:val="32"/>
          <w:szCs w:val="32"/>
        </w:rPr>
      </w:pPr>
    </w:p>
    <w:p w14:paraId="193A98BD">
      <w:pPr>
        <w:tabs>
          <w:tab w:val="left" w:pos="991"/>
        </w:tabs>
        <w:bidi w:val="0"/>
        <w:ind w:firstLine="1056" w:firstLineChars="300"/>
        <w:jc w:val="left"/>
        <w:rPr>
          <w:rFonts w:hint="eastAsia" w:ascii="仿宋" w:hAnsi="仿宋" w:eastAsia="仿宋" w:cs="仿宋"/>
          <w:sz w:val="32"/>
          <w:szCs w:val="32"/>
        </w:rPr>
      </w:pPr>
      <w:r>
        <w:rPr>
          <w:rFonts w:hint="eastAsia" w:ascii="仿宋" w:hAnsi="仿宋" w:eastAsia="仿宋" w:cs="仿宋"/>
          <w:spacing w:val="16"/>
          <w:sz w:val="32"/>
          <w:szCs w:val="32"/>
        </w:rPr>
        <w:t>(</w:t>
      </w:r>
      <w:r>
        <w:rPr>
          <w:rFonts w:hint="eastAsia" w:ascii="仿宋" w:hAnsi="仿宋" w:eastAsia="仿宋" w:cs="仿宋"/>
          <w:spacing w:val="-91"/>
          <w:sz w:val="32"/>
          <w:szCs w:val="32"/>
        </w:rPr>
        <w:t xml:space="preserve"> </w:t>
      </w:r>
      <w:r>
        <w:rPr>
          <w:rFonts w:hint="eastAsia" w:ascii="仿宋" w:hAnsi="仿宋" w:eastAsia="仿宋" w:cs="仿宋"/>
          <w:spacing w:val="16"/>
          <w:sz w:val="32"/>
          <w:szCs w:val="32"/>
        </w:rPr>
        <w:t>一)加强组织领导。各地要强化对家庭医生</w:t>
      </w:r>
      <w:r>
        <w:rPr>
          <w:rFonts w:hint="eastAsia" w:ascii="仿宋" w:hAnsi="仿宋" w:eastAsia="仿宋" w:cs="仿宋"/>
          <w:spacing w:val="15"/>
          <w:sz w:val="32"/>
          <w:szCs w:val="32"/>
        </w:rPr>
        <w:t>签约服务的</w:t>
      </w:r>
      <w:r>
        <w:rPr>
          <w:rFonts w:hint="eastAsia" w:ascii="仿宋" w:hAnsi="仿宋" w:eastAsia="仿宋" w:cs="仿宋"/>
          <w:sz w:val="32"/>
          <w:szCs w:val="32"/>
        </w:rPr>
        <w:t xml:space="preserve"> </w:t>
      </w:r>
      <w:r>
        <w:rPr>
          <w:rFonts w:hint="eastAsia" w:ascii="仿宋" w:hAnsi="仿宋" w:eastAsia="仿宋" w:cs="仿宋"/>
          <w:spacing w:val="12"/>
          <w:sz w:val="32"/>
          <w:szCs w:val="32"/>
        </w:rPr>
        <w:t>组织领导，纳入基层治理，结合实际出台具体实施方案，细化</w:t>
      </w:r>
      <w:r>
        <w:rPr>
          <w:rFonts w:hint="eastAsia" w:ascii="仿宋" w:hAnsi="仿宋" w:eastAsia="仿宋" w:cs="仿宋"/>
          <w:spacing w:val="17"/>
          <w:sz w:val="32"/>
          <w:szCs w:val="32"/>
        </w:rPr>
        <w:t xml:space="preserve"> </w:t>
      </w:r>
      <w:r>
        <w:rPr>
          <w:rFonts w:hint="eastAsia" w:ascii="仿宋" w:hAnsi="仿宋" w:eastAsia="仿宋" w:cs="仿宋"/>
          <w:spacing w:val="12"/>
          <w:sz w:val="32"/>
          <w:szCs w:val="32"/>
        </w:rPr>
        <w:t>工作目标和措施。要切实加强统筹协调，形成政府主导、部门</w:t>
      </w:r>
      <w:r>
        <w:rPr>
          <w:rFonts w:hint="eastAsia" w:ascii="仿宋" w:hAnsi="仿宋" w:eastAsia="仿宋" w:cs="仿宋"/>
          <w:spacing w:val="6"/>
          <w:sz w:val="32"/>
          <w:szCs w:val="32"/>
        </w:rPr>
        <w:t xml:space="preserve"> </w:t>
      </w:r>
      <w:r>
        <w:rPr>
          <w:rFonts w:hint="eastAsia" w:ascii="仿宋" w:hAnsi="仿宋" w:eastAsia="仿宋" w:cs="仿宋"/>
          <w:spacing w:val="12"/>
          <w:sz w:val="32"/>
          <w:szCs w:val="32"/>
        </w:rPr>
        <w:t>协作、基层医疗卫生机构为平台、多种社会资源参与的工作机</w:t>
      </w:r>
      <w:r>
        <w:rPr>
          <w:rFonts w:hint="eastAsia" w:ascii="仿宋" w:hAnsi="仿宋" w:eastAsia="仿宋" w:cs="仿宋"/>
          <w:spacing w:val="14"/>
          <w:sz w:val="32"/>
          <w:szCs w:val="32"/>
        </w:rPr>
        <w:t xml:space="preserve"> </w:t>
      </w:r>
      <w:r>
        <w:rPr>
          <w:rFonts w:hint="eastAsia" w:ascii="仿宋" w:hAnsi="仿宋" w:eastAsia="仿宋" w:cs="仿宋"/>
          <w:spacing w:val="-16"/>
          <w:sz w:val="32"/>
          <w:szCs w:val="32"/>
        </w:rPr>
        <w:t>制。</w:t>
      </w:r>
    </w:p>
    <w:p w14:paraId="3F95ECB8">
      <w:pPr>
        <w:pStyle w:val="2"/>
        <w:spacing w:before="37" w:line="352" w:lineRule="auto"/>
        <w:ind w:right="94" w:firstLine="639"/>
        <w:jc w:val="both"/>
        <w:rPr>
          <w:rFonts w:hint="eastAsia" w:ascii="仿宋" w:hAnsi="仿宋" w:eastAsia="仿宋" w:cs="仿宋"/>
          <w:sz w:val="32"/>
          <w:szCs w:val="32"/>
        </w:rPr>
      </w:pPr>
      <w:r>
        <w:rPr>
          <w:rFonts w:hint="eastAsia" w:ascii="仿宋" w:hAnsi="仿宋" w:eastAsia="仿宋" w:cs="仿宋"/>
          <w:spacing w:val="12"/>
          <w:sz w:val="32"/>
          <w:szCs w:val="32"/>
        </w:rPr>
        <w:t>卫生健康、中医药管理部门要切实承担家庭医生签约服务</w:t>
      </w:r>
      <w:r>
        <w:rPr>
          <w:rFonts w:hint="eastAsia" w:ascii="仿宋" w:hAnsi="仿宋" w:eastAsia="仿宋" w:cs="仿宋"/>
          <w:spacing w:val="18"/>
          <w:sz w:val="32"/>
          <w:szCs w:val="32"/>
        </w:rPr>
        <w:t xml:space="preserve"> </w:t>
      </w:r>
      <w:r>
        <w:rPr>
          <w:rFonts w:hint="eastAsia" w:ascii="仿宋" w:hAnsi="仿宋" w:eastAsia="仿宋" w:cs="仿宋"/>
          <w:spacing w:val="12"/>
          <w:sz w:val="32"/>
          <w:szCs w:val="32"/>
        </w:rPr>
        <w:t>工作的组织、协调职能，统一调配医疗卫生资源，建立和完善</w:t>
      </w:r>
      <w:r>
        <w:rPr>
          <w:rFonts w:hint="eastAsia" w:ascii="仿宋" w:hAnsi="仿宋" w:eastAsia="仿宋" w:cs="仿宋"/>
          <w:spacing w:val="15"/>
          <w:sz w:val="32"/>
          <w:szCs w:val="32"/>
        </w:rPr>
        <w:t xml:space="preserve"> </w:t>
      </w:r>
      <w:r>
        <w:rPr>
          <w:rFonts w:hint="eastAsia" w:ascii="仿宋" w:hAnsi="仿宋" w:eastAsia="仿宋" w:cs="仿宋"/>
          <w:spacing w:val="3"/>
          <w:sz w:val="32"/>
          <w:szCs w:val="32"/>
        </w:rPr>
        <w:t>有利于家庭医生签约服务及分级诊疗的相关制度。</w:t>
      </w:r>
    </w:p>
    <w:p w14:paraId="6C0DD6A5">
      <w:pPr>
        <w:pStyle w:val="2"/>
        <w:spacing w:before="16" w:line="351" w:lineRule="auto"/>
        <w:ind w:firstLine="639"/>
        <w:jc w:val="both"/>
        <w:rPr>
          <w:rFonts w:hint="eastAsia" w:ascii="仿宋" w:hAnsi="仿宋" w:eastAsia="仿宋" w:cs="仿宋"/>
          <w:sz w:val="32"/>
          <w:szCs w:val="32"/>
        </w:rPr>
      </w:pPr>
      <w:r>
        <w:rPr>
          <w:rFonts w:hint="eastAsia" w:ascii="仿宋" w:hAnsi="仿宋" w:eastAsia="仿宋" w:cs="仿宋"/>
          <w:spacing w:val="4"/>
          <w:sz w:val="32"/>
          <w:szCs w:val="32"/>
        </w:rPr>
        <w:t>民政部门要建立有利于家庭医生签约服务的养老服务政策，</w:t>
      </w:r>
      <w:r>
        <w:rPr>
          <w:rFonts w:hint="eastAsia" w:ascii="仿宋" w:hAnsi="仿宋" w:eastAsia="仿宋" w:cs="仿宋"/>
          <w:sz w:val="32"/>
          <w:szCs w:val="32"/>
        </w:rPr>
        <w:t xml:space="preserve"> </w:t>
      </w:r>
      <w:r>
        <w:rPr>
          <w:rFonts w:hint="eastAsia" w:ascii="仿宋" w:hAnsi="仿宋" w:eastAsia="仿宋" w:cs="仿宋"/>
          <w:spacing w:val="24"/>
          <w:sz w:val="32"/>
          <w:szCs w:val="32"/>
        </w:rPr>
        <w:t>配合卫生健康部门加强工作督促指导，发挥村(居)民委员会</w:t>
      </w:r>
      <w:r>
        <w:rPr>
          <w:rFonts w:hint="eastAsia" w:ascii="仿宋" w:hAnsi="仿宋" w:eastAsia="仿宋" w:cs="仿宋"/>
          <w:sz w:val="32"/>
          <w:szCs w:val="32"/>
        </w:rPr>
        <w:t xml:space="preserve"> </w:t>
      </w:r>
      <w:r>
        <w:rPr>
          <w:rFonts w:hint="eastAsia" w:ascii="仿宋" w:hAnsi="仿宋" w:eastAsia="仿宋" w:cs="仿宋"/>
          <w:spacing w:val="5"/>
          <w:sz w:val="32"/>
          <w:szCs w:val="32"/>
        </w:rPr>
        <w:t>公共卫生委员会作用，支持参与家庭医生签约服务开展。</w:t>
      </w:r>
    </w:p>
    <w:p w14:paraId="26E7FBFC">
      <w:pPr>
        <w:pStyle w:val="2"/>
        <w:spacing w:before="21" w:line="353" w:lineRule="auto"/>
        <w:ind w:right="92" w:firstLine="639"/>
        <w:rPr>
          <w:rFonts w:hint="eastAsia" w:ascii="仿宋" w:hAnsi="仿宋" w:eastAsia="仿宋" w:cs="仿宋"/>
          <w:sz w:val="32"/>
          <w:szCs w:val="32"/>
        </w:rPr>
      </w:pPr>
      <w:r>
        <w:rPr>
          <w:rFonts w:hint="eastAsia" w:ascii="仿宋" w:hAnsi="仿宋" w:eastAsia="仿宋" w:cs="仿宋"/>
          <w:spacing w:val="13"/>
          <w:sz w:val="32"/>
          <w:szCs w:val="32"/>
        </w:rPr>
        <w:t>财政部门要按照规定落实财政补助政策，确保</w:t>
      </w:r>
      <w:r>
        <w:rPr>
          <w:rFonts w:hint="eastAsia" w:ascii="仿宋" w:hAnsi="仿宋" w:eastAsia="仿宋" w:cs="仿宋"/>
          <w:spacing w:val="12"/>
          <w:sz w:val="32"/>
          <w:szCs w:val="32"/>
        </w:rPr>
        <w:t>基层医疗卫</w:t>
      </w:r>
      <w:r>
        <w:rPr>
          <w:rFonts w:hint="eastAsia" w:ascii="仿宋" w:hAnsi="仿宋" w:eastAsia="仿宋" w:cs="仿宋"/>
          <w:sz w:val="32"/>
          <w:szCs w:val="32"/>
        </w:rPr>
        <w:t xml:space="preserve"> 生机构相关资金补助到位。</w:t>
      </w:r>
    </w:p>
    <w:p w14:paraId="1626246A">
      <w:pPr>
        <w:pStyle w:val="2"/>
        <w:spacing w:before="3" w:line="352" w:lineRule="auto"/>
        <w:ind w:right="89" w:firstLine="639"/>
        <w:jc w:val="both"/>
        <w:rPr>
          <w:rFonts w:hint="eastAsia" w:ascii="仿宋" w:hAnsi="仿宋" w:eastAsia="仿宋" w:cs="仿宋"/>
          <w:sz w:val="32"/>
          <w:szCs w:val="32"/>
        </w:rPr>
      </w:pPr>
      <w:r>
        <w:rPr>
          <w:rFonts w:hint="eastAsia" w:ascii="仿宋" w:hAnsi="仿宋" w:eastAsia="仿宋" w:cs="仿宋"/>
          <w:spacing w:val="12"/>
          <w:sz w:val="32"/>
          <w:szCs w:val="32"/>
        </w:rPr>
        <w:t>人力资源和社会保障部门要统筹完善基层卫生人才培养引</w:t>
      </w:r>
      <w:r>
        <w:rPr>
          <w:rFonts w:hint="eastAsia" w:ascii="仿宋" w:hAnsi="仿宋" w:eastAsia="仿宋" w:cs="仿宋"/>
          <w:spacing w:val="18"/>
          <w:sz w:val="32"/>
          <w:szCs w:val="32"/>
        </w:rPr>
        <w:t xml:space="preserve"> </w:t>
      </w:r>
      <w:r>
        <w:rPr>
          <w:rFonts w:hint="eastAsia" w:ascii="仿宋" w:hAnsi="仿宋" w:eastAsia="仿宋" w:cs="仿宋"/>
          <w:spacing w:val="13"/>
          <w:sz w:val="32"/>
          <w:szCs w:val="32"/>
        </w:rPr>
        <w:t>进政策，强化基层卫生人才激励机制，指导各</w:t>
      </w:r>
      <w:r>
        <w:rPr>
          <w:rFonts w:hint="eastAsia" w:ascii="仿宋" w:hAnsi="仿宋" w:eastAsia="仿宋" w:cs="仿宋"/>
          <w:spacing w:val="12"/>
          <w:sz w:val="32"/>
          <w:szCs w:val="32"/>
        </w:rPr>
        <w:t>地落实基层卫生</w:t>
      </w:r>
      <w:r>
        <w:rPr>
          <w:rFonts w:hint="eastAsia" w:ascii="仿宋" w:hAnsi="仿宋" w:eastAsia="仿宋" w:cs="仿宋"/>
          <w:sz w:val="32"/>
          <w:szCs w:val="32"/>
        </w:rPr>
        <w:t xml:space="preserve"> 人才服务保障措施。</w:t>
      </w:r>
    </w:p>
    <w:p w14:paraId="231DF58F">
      <w:pPr>
        <w:pStyle w:val="2"/>
        <w:spacing w:before="11" w:line="354" w:lineRule="auto"/>
        <w:ind w:right="133" w:firstLine="639"/>
        <w:rPr>
          <w:rFonts w:hint="eastAsia" w:ascii="仿宋" w:hAnsi="仿宋" w:eastAsia="仿宋" w:cs="仿宋"/>
          <w:sz w:val="32"/>
          <w:szCs w:val="32"/>
        </w:rPr>
      </w:pPr>
      <w:r>
        <w:rPr>
          <w:rFonts w:hint="eastAsia" w:ascii="仿宋" w:hAnsi="仿宋" w:eastAsia="仿宋" w:cs="仿宋"/>
          <w:spacing w:val="11"/>
          <w:sz w:val="32"/>
          <w:szCs w:val="32"/>
        </w:rPr>
        <w:t>乡村振兴部门要做好脱贫享受政策人口和防止返贫监测对</w:t>
      </w:r>
      <w:r>
        <w:rPr>
          <w:rFonts w:hint="eastAsia" w:ascii="仿宋" w:hAnsi="仿宋" w:eastAsia="仿宋" w:cs="仿宋"/>
          <w:spacing w:val="5"/>
          <w:sz w:val="32"/>
          <w:szCs w:val="32"/>
        </w:rPr>
        <w:t xml:space="preserve"> 象认定及数据共享，配合落实好健康帮扶对象各项保障政</w:t>
      </w:r>
      <w:r>
        <w:rPr>
          <w:rFonts w:hint="eastAsia" w:ascii="仿宋" w:hAnsi="仿宋" w:eastAsia="仿宋" w:cs="仿宋"/>
          <w:spacing w:val="4"/>
          <w:sz w:val="32"/>
          <w:szCs w:val="32"/>
        </w:rPr>
        <w:t>策。</w:t>
      </w:r>
    </w:p>
    <w:p w14:paraId="19199C8A">
      <w:pPr>
        <w:pStyle w:val="2"/>
        <w:spacing w:before="3" w:line="356" w:lineRule="auto"/>
        <w:ind w:right="83" w:firstLine="639"/>
        <w:rPr>
          <w:rFonts w:hint="eastAsia" w:ascii="仿宋" w:hAnsi="仿宋" w:eastAsia="仿宋" w:cs="仿宋"/>
          <w:sz w:val="32"/>
          <w:szCs w:val="32"/>
        </w:rPr>
      </w:pPr>
      <w:r>
        <w:rPr>
          <w:rFonts w:hint="eastAsia" w:ascii="仿宋" w:hAnsi="仿宋" w:eastAsia="仿宋" w:cs="仿宋"/>
          <w:spacing w:val="13"/>
          <w:sz w:val="32"/>
          <w:szCs w:val="32"/>
        </w:rPr>
        <w:t>体育部门要完善体质健康监测体系，制定特殊群体的体质</w:t>
      </w:r>
      <w:r>
        <w:rPr>
          <w:rFonts w:hint="eastAsia" w:ascii="仿宋" w:hAnsi="仿宋" w:eastAsia="仿宋" w:cs="仿宋"/>
          <w:spacing w:val="5"/>
          <w:sz w:val="32"/>
          <w:szCs w:val="32"/>
        </w:rPr>
        <w:t xml:space="preserve"> </w:t>
      </w:r>
      <w:r>
        <w:rPr>
          <w:rFonts w:hint="eastAsia" w:ascii="仿宋" w:hAnsi="仿宋" w:eastAsia="仿宋" w:cs="仿宋"/>
          <w:spacing w:val="17"/>
          <w:sz w:val="32"/>
          <w:szCs w:val="32"/>
        </w:rPr>
        <w:t>健康干预计划，指导家庭医生(团队)开展运动干预服务。</w:t>
      </w:r>
    </w:p>
    <w:p w14:paraId="6674A255">
      <w:pPr>
        <w:pStyle w:val="2"/>
        <w:spacing w:before="3" w:line="353" w:lineRule="auto"/>
        <w:ind w:right="108" w:firstLine="639"/>
        <w:rPr>
          <w:rFonts w:hint="eastAsia" w:ascii="仿宋" w:hAnsi="仿宋" w:eastAsia="仿宋" w:cs="仿宋"/>
          <w:sz w:val="32"/>
          <w:szCs w:val="32"/>
        </w:rPr>
      </w:pPr>
      <w:r>
        <w:rPr>
          <w:rFonts w:hint="eastAsia" w:ascii="仿宋" w:hAnsi="仿宋" w:eastAsia="仿宋" w:cs="仿宋"/>
          <w:spacing w:val="12"/>
          <w:sz w:val="32"/>
          <w:szCs w:val="32"/>
        </w:rPr>
        <w:t>医保部门要按规定新增和调整基层医疗卫生机构服务项目</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和价格，规范医疗服务价格项目。</w:t>
      </w:r>
    </w:p>
    <w:p w14:paraId="320F5EC6">
      <w:pPr>
        <w:pStyle w:val="2"/>
        <w:spacing w:before="100" w:line="356" w:lineRule="auto"/>
        <w:ind w:right="125" w:firstLine="639"/>
        <w:rPr>
          <w:rFonts w:hint="eastAsia" w:ascii="仿宋" w:hAnsi="仿宋" w:eastAsia="仿宋" w:cs="仿宋"/>
          <w:sz w:val="32"/>
          <w:szCs w:val="32"/>
        </w:rPr>
      </w:pPr>
      <w:r>
        <w:rPr>
          <w:rFonts w:hint="eastAsia" w:ascii="仿宋" w:hAnsi="仿宋" w:eastAsia="仿宋" w:cs="仿宋"/>
          <w:spacing w:val="12"/>
          <w:sz w:val="32"/>
          <w:szCs w:val="32"/>
        </w:rPr>
        <w:t>残联组织要加强残疾人签约服务经费保障和残疾人康复中</w:t>
      </w:r>
      <w:r>
        <w:rPr>
          <w:rFonts w:hint="eastAsia" w:ascii="仿宋" w:hAnsi="仿宋" w:eastAsia="仿宋" w:cs="仿宋"/>
          <w:spacing w:val="18"/>
          <w:sz w:val="32"/>
          <w:szCs w:val="32"/>
        </w:rPr>
        <w:t xml:space="preserve"> </w:t>
      </w:r>
      <w:r>
        <w:rPr>
          <w:rFonts w:hint="eastAsia" w:ascii="仿宋" w:hAnsi="仿宋" w:eastAsia="仿宋" w:cs="仿宋"/>
          <w:spacing w:val="5"/>
          <w:sz w:val="32"/>
          <w:szCs w:val="32"/>
        </w:rPr>
        <w:t>心建设，为家庭医生签约服务提供技术和接续服务的支持。</w:t>
      </w:r>
    </w:p>
    <w:p w14:paraId="15924273">
      <w:pPr>
        <w:pStyle w:val="2"/>
        <w:spacing w:before="6" w:line="339" w:lineRule="auto"/>
        <w:ind w:right="132" w:firstLine="784"/>
        <w:rPr>
          <w:rFonts w:hint="eastAsia" w:ascii="仿宋" w:hAnsi="仿宋" w:eastAsia="仿宋" w:cs="仿宋"/>
          <w:sz w:val="32"/>
          <w:szCs w:val="32"/>
        </w:rPr>
      </w:pPr>
      <w:r>
        <w:rPr>
          <w:rFonts w:hint="eastAsia" w:ascii="仿宋" w:hAnsi="仿宋" w:eastAsia="仿宋" w:cs="仿宋"/>
          <w:b/>
          <w:bCs/>
          <w:spacing w:val="18"/>
          <w:sz w:val="32"/>
          <w:szCs w:val="32"/>
        </w:rPr>
        <w:t>(二)加强指导督导。</w:t>
      </w:r>
      <w:r>
        <w:rPr>
          <w:rFonts w:hint="eastAsia" w:ascii="仿宋" w:hAnsi="仿宋" w:eastAsia="仿宋" w:cs="仿宋"/>
          <w:spacing w:val="18"/>
          <w:sz w:val="32"/>
          <w:szCs w:val="32"/>
        </w:rPr>
        <w:t>各地要建立定期调研督</w:t>
      </w:r>
      <w:r>
        <w:rPr>
          <w:rFonts w:hint="eastAsia" w:ascii="仿宋" w:hAnsi="仿宋" w:eastAsia="仿宋" w:cs="仿宋"/>
          <w:spacing w:val="17"/>
          <w:sz w:val="32"/>
          <w:szCs w:val="32"/>
        </w:rPr>
        <w:t>导机制，及</w:t>
      </w:r>
      <w:r>
        <w:rPr>
          <w:rFonts w:hint="eastAsia" w:ascii="仿宋" w:hAnsi="仿宋" w:eastAsia="仿宋" w:cs="仿宋"/>
          <w:sz w:val="32"/>
          <w:szCs w:val="32"/>
        </w:rPr>
        <w:t xml:space="preserve"> </w:t>
      </w:r>
      <w:r>
        <w:rPr>
          <w:rFonts w:hint="eastAsia" w:ascii="仿宋" w:hAnsi="仿宋" w:eastAsia="仿宋" w:cs="仿宋"/>
          <w:spacing w:val="12"/>
          <w:sz w:val="32"/>
          <w:szCs w:val="32"/>
        </w:rPr>
        <w:t>时研究解决出现的问题和困难，加强家庭医生签约服务与分级</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诊疗制度和医共体建设、巩固拓展脱贫攻坚成果、医养结合、</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两病用药保障等工作的衔接，形成叠加效应和推动合力。省卫</w:t>
      </w:r>
      <w:r>
        <w:rPr>
          <w:rFonts w:hint="eastAsia" w:ascii="仿宋" w:hAnsi="仿宋" w:eastAsia="仿宋" w:cs="仿宋"/>
          <w:spacing w:val="6"/>
          <w:sz w:val="32"/>
          <w:szCs w:val="32"/>
        </w:rPr>
        <w:t xml:space="preserve"> </w:t>
      </w:r>
      <w:r>
        <w:rPr>
          <w:rFonts w:hint="eastAsia" w:ascii="仿宋" w:hAnsi="仿宋" w:eastAsia="仿宋" w:cs="仿宋"/>
          <w:spacing w:val="12"/>
          <w:sz w:val="32"/>
          <w:szCs w:val="32"/>
        </w:rPr>
        <w:t>生健康委将会同省级有关部门，定期对各市推进情况进行督导</w:t>
      </w:r>
      <w:r>
        <w:rPr>
          <w:rFonts w:hint="eastAsia" w:ascii="仿宋" w:hAnsi="仿宋" w:eastAsia="仿宋" w:cs="仿宋"/>
          <w:spacing w:val="8"/>
          <w:sz w:val="32"/>
          <w:szCs w:val="32"/>
        </w:rPr>
        <w:t xml:space="preserve"> </w:t>
      </w:r>
      <w:r>
        <w:rPr>
          <w:rFonts w:hint="eastAsia" w:ascii="仿宋" w:hAnsi="仿宋" w:eastAsia="仿宋" w:cs="仿宋"/>
          <w:spacing w:val="-13"/>
          <w:sz w:val="32"/>
          <w:szCs w:val="32"/>
        </w:rPr>
        <w:t>评</w:t>
      </w:r>
      <w:r>
        <w:rPr>
          <w:rFonts w:hint="eastAsia" w:ascii="仿宋" w:hAnsi="仿宋" w:eastAsia="仿宋" w:cs="仿宋"/>
          <w:spacing w:val="-27"/>
          <w:sz w:val="32"/>
          <w:szCs w:val="32"/>
        </w:rPr>
        <w:t xml:space="preserve"> </w:t>
      </w:r>
      <w:r>
        <w:rPr>
          <w:rFonts w:hint="eastAsia" w:ascii="仿宋" w:hAnsi="仿宋" w:eastAsia="仿宋" w:cs="仿宋"/>
          <w:spacing w:val="-13"/>
          <w:sz w:val="32"/>
          <w:szCs w:val="32"/>
        </w:rPr>
        <w:t>估</w:t>
      </w:r>
      <w:r>
        <w:rPr>
          <w:rFonts w:hint="eastAsia" w:ascii="仿宋" w:hAnsi="仿宋" w:eastAsia="仿宋" w:cs="仿宋"/>
          <w:spacing w:val="-47"/>
          <w:sz w:val="32"/>
          <w:szCs w:val="32"/>
        </w:rPr>
        <w:t xml:space="preserve"> </w:t>
      </w:r>
      <w:r>
        <w:rPr>
          <w:rFonts w:hint="eastAsia" w:ascii="仿宋" w:hAnsi="仿宋" w:eastAsia="仿宋" w:cs="仿宋"/>
          <w:spacing w:val="-13"/>
          <w:sz w:val="32"/>
          <w:szCs w:val="32"/>
        </w:rPr>
        <w:t>。</w:t>
      </w:r>
    </w:p>
    <w:p w14:paraId="79AA13BE">
      <w:pPr>
        <w:pStyle w:val="2"/>
        <w:spacing w:before="256" w:line="333" w:lineRule="auto"/>
        <w:ind w:firstLine="770"/>
        <w:rPr>
          <w:rFonts w:hint="eastAsia" w:ascii="仿宋" w:hAnsi="仿宋" w:eastAsia="仿宋" w:cs="仿宋"/>
          <w:sz w:val="32"/>
          <w:szCs w:val="32"/>
        </w:rPr>
      </w:pPr>
      <w:r>
        <w:rPr>
          <w:rFonts w:hint="eastAsia" w:ascii="仿宋" w:hAnsi="仿宋" w:eastAsia="仿宋" w:cs="仿宋"/>
          <w:spacing w:val="12"/>
          <w:sz w:val="32"/>
          <w:szCs w:val="32"/>
        </w:rPr>
        <w:t>(三)加强宣传引导。各地要加强家庭医生签约服务政策、</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内涵宣传，做好家庭医生签约服务地图的更新、维护和咨询答</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复工作，扩大群众知晓率，合理引导居民预期，通过健康积分</w:t>
      </w:r>
      <w:r>
        <w:rPr>
          <w:rFonts w:hint="eastAsia" w:ascii="仿宋" w:hAnsi="仿宋" w:eastAsia="仿宋" w:cs="仿宋"/>
          <w:spacing w:val="2"/>
          <w:sz w:val="32"/>
          <w:szCs w:val="32"/>
        </w:rPr>
        <w:t xml:space="preserve">  </w:t>
      </w:r>
      <w:r>
        <w:rPr>
          <w:rFonts w:hint="eastAsia" w:ascii="仿宋" w:hAnsi="仿宋" w:eastAsia="仿宋" w:cs="仿宋"/>
          <w:spacing w:val="10"/>
          <w:sz w:val="32"/>
          <w:szCs w:val="32"/>
        </w:rPr>
        <w:t>等措施引导群众主动落实健康主体责任、践行健康生活方式。</w:t>
      </w:r>
      <w:r>
        <w:rPr>
          <w:rFonts w:hint="eastAsia" w:ascii="仿宋" w:hAnsi="仿宋" w:eastAsia="仿宋" w:cs="仿宋"/>
          <w:spacing w:val="2"/>
          <w:sz w:val="32"/>
          <w:szCs w:val="32"/>
        </w:rPr>
        <w:t xml:space="preserve">  </w:t>
      </w:r>
      <w:r>
        <w:rPr>
          <w:rFonts w:hint="eastAsia" w:ascii="仿宋" w:hAnsi="仿宋" w:eastAsia="仿宋" w:cs="仿宋"/>
          <w:spacing w:val="6"/>
          <w:sz w:val="32"/>
          <w:szCs w:val="32"/>
        </w:rPr>
        <w:t>要注重家庭医生典型的培养和挖掘，鼓励各地开展家庭医生(团</w:t>
      </w:r>
      <w:r>
        <w:rPr>
          <w:rFonts w:hint="eastAsia" w:ascii="仿宋" w:hAnsi="仿宋" w:eastAsia="仿宋" w:cs="仿宋"/>
          <w:spacing w:val="9"/>
          <w:sz w:val="32"/>
          <w:szCs w:val="32"/>
        </w:rPr>
        <w:t xml:space="preserve"> </w:t>
      </w:r>
      <w:r>
        <w:rPr>
          <w:rFonts w:hint="eastAsia" w:ascii="仿宋" w:hAnsi="仿宋" w:eastAsia="仿宋" w:cs="仿宋"/>
          <w:spacing w:val="10"/>
          <w:sz w:val="32"/>
          <w:szCs w:val="32"/>
        </w:rPr>
        <w:t>队)技能竞赛、创先争优和星级评定，树立家庭医生良好形象，</w:t>
      </w:r>
      <w:r>
        <w:rPr>
          <w:rFonts w:hint="eastAsia" w:ascii="仿宋" w:hAnsi="仿宋" w:eastAsia="仿宋" w:cs="仿宋"/>
          <w:spacing w:val="8"/>
          <w:sz w:val="32"/>
          <w:szCs w:val="32"/>
        </w:rPr>
        <w:t xml:space="preserve"> </w:t>
      </w:r>
      <w:r>
        <w:rPr>
          <w:rFonts w:hint="eastAsia" w:ascii="仿宋" w:hAnsi="仿宋" w:eastAsia="仿宋" w:cs="仿宋"/>
          <w:spacing w:val="1"/>
          <w:sz w:val="32"/>
          <w:szCs w:val="32"/>
        </w:rPr>
        <w:t>为签约服务营造良好社会氛围。</w:t>
      </w:r>
    </w:p>
    <w:p w14:paraId="7F74CA96">
      <w:pPr>
        <w:pStyle w:val="2"/>
        <w:spacing w:before="271" w:line="352" w:lineRule="auto"/>
        <w:ind w:right="125" w:firstLine="639"/>
        <w:jc w:val="both"/>
        <w:rPr>
          <w:rFonts w:hint="eastAsia" w:ascii="仿宋" w:hAnsi="仿宋" w:eastAsia="仿宋" w:cs="仿宋"/>
          <w:sz w:val="32"/>
          <w:szCs w:val="32"/>
        </w:rPr>
      </w:pPr>
      <w:r>
        <w:rPr>
          <w:rFonts w:hint="eastAsia" w:ascii="仿宋" w:hAnsi="仿宋" w:eastAsia="仿宋" w:cs="仿宋"/>
          <w:spacing w:val="12"/>
          <w:sz w:val="32"/>
          <w:szCs w:val="32"/>
        </w:rPr>
        <w:t>各地在签约服务“五个拓展”、签约服务费激励保障、老</w:t>
      </w:r>
      <w:r>
        <w:rPr>
          <w:rFonts w:hint="eastAsia" w:ascii="仿宋" w:hAnsi="仿宋" w:eastAsia="仿宋" w:cs="仿宋"/>
          <w:spacing w:val="8"/>
          <w:sz w:val="32"/>
          <w:szCs w:val="32"/>
        </w:rPr>
        <w:t xml:space="preserve"> </w:t>
      </w:r>
      <w:r>
        <w:rPr>
          <w:rFonts w:hint="eastAsia" w:ascii="仿宋" w:hAnsi="仿宋" w:eastAsia="仿宋" w:cs="仿宋"/>
          <w:spacing w:val="12"/>
          <w:sz w:val="32"/>
          <w:szCs w:val="32"/>
        </w:rPr>
        <w:t>年人签约服务和居家医养结合、中医药签约服务、体卫融合等</w:t>
      </w:r>
      <w:r>
        <w:rPr>
          <w:rFonts w:hint="eastAsia" w:ascii="仿宋" w:hAnsi="仿宋" w:eastAsia="仿宋" w:cs="仿宋"/>
          <w:spacing w:val="14"/>
          <w:sz w:val="32"/>
          <w:szCs w:val="32"/>
        </w:rPr>
        <w:t xml:space="preserve"> </w:t>
      </w:r>
      <w:r>
        <w:rPr>
          <w:rFonts w:hint="eastAsia" w:ascii="仿宋" w:hAnsi="仿宋" w:eastAsia="仿宋" w:cs="仿宋"/>
          <w:spacing w:val="12"/>
          <w:sz w:val="32"/>
          <w:szCs w:val="32"/>
        </w:rPr>
        <w:t>方面的做法和经验，及时报省卫生健康委。省级将通过多种平</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台和形式开展交流、宣传和推广。</w:t>
      </w:r>
    </w:p>
    <w:p w14:paraId="69FE9E55">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b w:val="0"/>
          <w:bCs w:val="0"/>
          <w:sz w:val="32"/>
          <w:szCs w:val="32"/>
          <w:lang w:val="en-US" w:eastAsia="zh-CN"/>
        </w:rPr>
        <w:t>四、</w:t>
      </w:r>
      <w:r>
        <w:rPr>
          <w:rFonts w:hint="eastAsia" w:ascii="仿宋" w:hAnsi="仿宋" w:eastAsia="仿宋" w:cs="仿宋"/>
          <w:b w:val="0"/>
          <w:bCs w:val="0"/>
          <w:sz w:val="32"/>
          <w:szCs w:val="32"/>
        </w:rPr>
        <w:t>合理测算签约服务费结算标准。</w:t>
      </w:r>
      <w:r>
        <w:rPr>
          <w:rFonts w:hint="eastAsia" w:ascii="仿宋" w:hAnsi="仿宋" w:eastAsia="仿宋" w:cs="仿宋"/>
          <w:sz w:val="32"/>
          <w:szCs w:val="32"/>
        </w:rPr>
        <w:t>原则上将不低于70%的签约服务费用于参与家庭医生签约服务人员的薪酬分配，签约服务费在年度绩效考核后结算发放。</w:t>
      </w:r>
    </w:p>
    <w:p w14:paraId="6CEC29E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1：</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家庭医生服务领导小组</w:t>
      </w:r>
    </w:p>
    <w:p w14:paraId="5688AC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2：</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家庭医生服务致辖区居民一封信</w:t>
      </w:r>
    </w:p>
    <w:p w14:paraId="120E3355">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3：</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w:t>
      </w:r>
      <w:r>
        <w:rPr>
          <w:rFonts w:hint="eastAsia" w:ascii="仿宋" w:hAnsi="仿宋" w:eastAsia="仿宋" w:cs="仿宋"/>
          <w:color w:val="auto"/>
          <w:kern w:val="0"/>
          <w:sz w:val="32"/>
          <w:szCs w:val="32"/>
          <w:lang w:val="en-US" w:eastAsia="zh-CN"/>
        </w:rPr>
        <w:t>签约</w:t>
      </w:r>
      <w:r>
        <w:rPr>
          <w:rFonts w:hint="eastAsia" w:ascii="仿宋" w:hAnsi="仿宋" w:eastAsia="仿宋" w:cs="仿宋"/>
          <w:color w:val="auto"/>
          <w:kern w:val="0"/>
          <w:sz w:val="32"/>
          <w:szCs w:val="32"/>
        </w:rPr>
        <w:t>服务协议书</w:t>
      </w:r>
    </w:p>
    <w:p w14:paraId="58B5C7E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4：</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家庭医生服务工作制度</w:t>
      </w:r>
    </w:p>
    <w:p w14:paraId="252C3EF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5：</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家庭医生服务团队工作人员职责</w:t>
      </w:r>
    </w:p>
    <w:p w14:paraId="19E658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6：</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家庭医生签约服务老年人个性化服务包参考目录</w:t>
      </w:r>
      <w:r>
        <w:rPr>
          <w:rFonts w:hint="eastAsia" w:ascii="仿宋" w:hAnsi="仿宋" w:eastAsia="仿宋" w:cs="仿宋"/>
          <w:color w:val="auto"/>
          <w:kern w:val="0"/>
          <w:sz w:val="32"/>
          <w:szCs w:val="32"/>
          <w:lang w:val="en-US" w:eastAsia="zh-CN"/>
        </w:rPr>
        <w:t xml:space="preserve"> </w:t>
      </w:r>
    </w:p>
    <w:p w14:paraId="5F977B92">
      <w:pPr>
        <w:pStyle w:val="5"/>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附件7：茶业口镇卫生院分类分层签约服务包</w:t>
      </w:r>
    </w:p>
    <w:p w14:paraId="0D287BD1">
      <w:pPr>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附件8：红、黄、绿老年人健康管理关爱等级标准</w:t>
      </w:r>
    </w:p>
    <w:p w14:paraId="484A6E78">
      <w:pPr>
        <w:keepNext w:val="0"/>
        <w:keepLines w:val="0"/>
        <w:pageBreakBefore w:val="0"/>
        <w:kinsoku/>
        <w:wordWrap/>
        <w:overflowPunct/>
        <w:topLinePunct w:val="0"/>
        <w:bidi w:val="0"/>
        <w:spacing w:line="560" w:lineRule="exact"/>
        <w:rPr>
          <w:rFonts w:hint="eastAsia" w:ascii="仿宋" w:hAnsi="仿宋" w:eastAsia="仿宋" w:cs="仿宋"/>
          <w:sz w:val="32"/>
          <w:szCs w:val="32"/>
          <w:lang w:val="en-US" w:eastAsia="zh-CN"/>
        </w:rPr>
      </w:pPr>
    </w:p>
    <w:p w14:paraId="6BD120EC">
      <w:pPr>
        <w:keepNext w:val="0"/>
        <w:keepLines w:val="0"/>
        <w:pageBreakBefore w:val="0"/>
        <w:kinsoku/>
        <w:wordWrap/>
        <w:overflowPunct/>
        <w:topLinePunct w:val="0"/>
        <w:bidi w:val="0"/>
        <w:spacing w:line="560" w:lineRule="exact"/>
        <w:ind w:firstLine="2880" w:firstLineChars="9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济南市莱芜区茶业口镇卫生院</w:t>
      </w:r>
    </w:p>
    <w:p w14:paraId="10992039">
      <w:pPr>
        <w:keepNext w:val="0"/>
        <w:keepLines w:val="0"/>
        <w:pageBreakBefore w:val="0"/>
        <w:kinsoku/>
        <w:wordWrap/>
        <w:overflowPunct/>
        <w:topLinePunct w:val="0"/>
        <w:bidi w:val="0"/>
        <w:spacing w:line="560" w:lineRule="exact"/>
        <w:ind w:firstLine="4480" w:firstLineChars="1400"/>
        <w:rPr>
          <w:rFonts w:hint="eastAsia" w:ascii="仿宋" w:hAnsi="仿宋" w:eastAsia="仿宋" w:cs="仿宋"/>
          <w:color w:val="000000"/>
          <w:kern w:val="0"/>
          <w:sz w:val="32"/>
          <w:szCs w:val="32"/>
        </w:rPr>
      </w:pPr>
      <w:r>
        <w:rPr>
          <w:rFonts w:hint="eastAsia" w:ascii="仿宋" w:hAnsi="仿宋" w:eastAsia="仿宋" w:cs="仿宋"/>
          <w:sz w:val="32"/>
          <w:szCs w:val="32"/>
          <w:lang w:val="en-US" w:eastAsia="zh-CN"/>
        </w:rPr>
        <w:t>2025年2月16日</w:t>
      </w:r>
    </w:p>
    <w:p w14:paraId="012F64D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1337BD80">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78A1A1F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47605B0E">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643D708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1DAD712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0DF05D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附件1：</w:t>
      </w:r>
    </w:p>
    <w:p w14:paraId="0D4B62B0">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lang w:val="en-US" w:eastAsia="zh-CN"/>
        </w:rPr>
      </w:pPr>
      <w:r>
        <w:rPr>
          <w:rFonts w:hint="eastAsia" w:ascii="方正小标宋简体" w:hAnsi="方正小标宋简体" w:eastAsia="方正小标宋简体" w:cs="方正小标宋简体"/>
          <w:color w:val="auto"/>
          <w:kern w:val="0"/>
          <w:sz w:val="44"/>
          <w:szCs w:val="44"/>
          <w:lang w:val="en-US" w:eastAsia="zh-CN"/>
        </w:rPr>
        <w:t>茶业口镇卫生院</w:t>
      </w:r>
    </w:p>
    <w:p w14:paraId="41D388AF">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家庭医生签约式服务工作领导小组</w:t>
      </w:r>
    </w:p>
    <w:p w14:paraId="25242A26">
      <w:pPr>
        <w:keepNext w:val="0"/>
        <w:keepLines w:val="0"/>
        <w:pageBreakBefore w:val="0"/>
        <w:widowControl/>
        <w:kinsoku/>
        <w:wordWrap/>
        <w:overflowPunct/>
        <w:topLinePunct w:val="0"/>
        <w:bidi w:val="0"/>
        <w:adjustRightInd w:val="0"/>
        <w:snapToGrid w:val="0"/>
        <w:spacing w:line="560" w:lineRule="exact"/>
        <w:ind w:right="153" w:rightChars="73" w:firstLine="880" w:firstLineChars="200"/>
        <w:jc w:val="left"/>
        <w:rPr>
          <w:rFonts w:hint="eastAsia" w:ascii="方正小标宋简体" w:hAnsi="方正小标宋简体" w:eastAsia="方正小标宋简体" w:cs="方正小标宋简体"/>
          <w:color w:val="auto"/>
          <w:kern w:val="0"/>
          <w:sz w:val="44"/>
          <w:szCs w:val="44"/>
        </w:rPr>
      </w:pPr>
    </w:p>
    <w:p w14:paraId="0776A08B">
      <w:pPr>
        <w:keepNext w:val="0"/>
        <w:keepLines w:val="0"/>
        <w:pageBreakBefore w:val="0"/>
        <w:widowControl/>
        <w:kinsoku/>
        <w:wordWrap/>
        <w:overflowPunct/>
        <w:topLinePunct w:val="0"/>
        <w:bidi w:val="0"/>
        <w:adjustRightInd w:val="0"/>
        <w:snapToGrid w:val="0"/>
        <w:spacing w:line="560" w:lineRule="exact"/>
        <w:ind w:right="153" w:rightChars="73"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为加快家庭医生签约式服务工作，经研究决定成立</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家庭医生签约式服务工作领导小组。</w:t>
      </w:r>
    </w:p>
    <w:p w14:paraId="164BA9EC">
      <w:pPr>
        <w:keepNext w:val="0"/>
        <w:keepLines w:val="0"/>
        <w:pageBreakBefore w:val="0"/>
        <w:widowControl/>
        <w:kinsoku/>
        <w:wordWrap/>
        <w:overflowPunct/>
        <w:topLinePunct w:val="0"/>
        <w:bidi w:val="0"/>
        <w:snapToGrid w:val="0"/>
        <w:spacing w:line="560" w:lineRule="exact"/>
        <w:ind w:firstLine="800" w:firstLineChars="25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组  长：</w:t>
      </w:r>
      <w:r>
        <w:rPr>
          <w:rFonts w:hint="eastAsia" w:ascii="仿宋" w:hAnsi="仿宋" w:eastAsia="仿宋" w:cs="仿宋"/>
          <w:color w:val="000000"/>
          <w:kern w:val="0"/>
          <w:sz w:val="32"/>
          <w:szCs w:val="32"/>
          <w:lang w:val="en-US" w:eastAsia="zh-CN"/>
        </w:rPr>
        <w:t>孙兆伦</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茶业口镇卫生院院长</w:t>
      </w:r>
      <w:r>
        <w:rPr>
          <w:rFonts w:hint="eastAsia" w:ascii="仿宋" w:hAnsi="仿宋" w:eastAsia="仿宋" w:cs="仿宋"/>
          <w:color w:val="000000"/>
          <w:kern w:val="0"/>
          <w:sz w:val="32"/>
          <w:szCs w:val="32"/>
        </w:rPr>
        <w:t>）</w:t>
      </w:r>
    </w:p>
    <w:p w14:paraId="3D16A8AF">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副组长：</w:t>
      </w:r>
      <w:r>
        <w:rPr>
          <w:rFonts w:hint="eastAsia" w:ascii="仿宋" w:hAnsi="仿宋" w:eastAsia="仿宋" w:cs="仿宋"/>
          <w:color w:val="000000"/>
          <w:kern w:val="0"/>
          <w:sz w:val="32"/>
          <w:szCs w:val="32"/>
          <w:lang w:val="en-US" w:eastAsia="zh-CN"/>
        </w:rPr>
        <w:t>李钦文</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茶业口镇卫生院副院长</w:t>
      </w:r>
      <w:r>
        <w:rPr>
          <w:rFonts w:hint="eastAsia" w:ascii="仿宋" w:hAnsi="仿宋" w:eastAsia="仿宋" w:cs="仿宋"/>
          <w:color w:val="000000"/>
          <w:kern w:val="0"/>
          <w:sz w:val="32"/>
          <w:szCs w:val="32"/>
        </w:rPr>
        <w:t>）</w:t>
      </w:r>
    </w:p>
    <w:p w14:paraId="4233FF1E">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成  员：</w:t>
      </w:r>
      <w:r>
        <w:rPr>
          <w:rFonts w:hint="eastAsia" w:ascii="仿宋" w:hAnsi="仿宋" w:eastAsia="仿宋" w:cs="仿宋"/>
          <w:color w:val="000000"/>
          <w:kern w:val="0"/>
          <w:sz w:val="32"/>
          <w:szCs w:val="32"/>
          <w:lang w:val="en-US" w:eastAsia="zh-CN"/>
        </w:rPr>
        <w:t>李玉明</w:t>
      </w:r>
    </w:p>
    <w:p w14:paraId="4B5E4B1F">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刘雪芹</w:t>
      </w:r>
    </w:p>
    <w:p w14:paraId="6F46C92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尚言玲</w:t>
      </w:r>
    </w:p>
    <w:p w14:paraId="23541291">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刘玉晓</w:t>
      </w:r>
    </w:p>
    <w:p w14:paraId="3DC17178">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解晓英</w:t>
      </w:r>
    </w:p>
    <w:p w14:paraId="6438D7C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谷臣臣</w:t>
      </w:r>
    </w:p>
    <w:p w14:paraId="227AE19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领导小组下设办公室，办公室设在</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公共卫生科，具体业务由</w:t>
      </w:r>
      <w:r>
        <w:rPr>
          <w:rFonts w:hint="eastAsia" w:ascii="仿宋" w:hAnsi="仿宋" w:eastAsia="仿宋" w:cs="仿宋"/>
          <w:color w:val="000000"/>
          <w:kern w:val="0"/>
          <w:sz w:val="32"/>
          <w:szCs w:val="32"/>
          <w:lang w:val="en-US" w:eastAsia="zh-CN"/>
        </w:rPr>
        <w:t>解晓英</w:t>
      </w:r>
      <w:r>
        <w:rPr>
          <w:rFonts w:hint="eastAsia" w:ascii="仿宋" w:hAnsi="仿宋" w:eastAsia="仿宋" w:cs="仿宋"/>
          <w:color w:val="000000"/>
          <w:kern w:val="0"/>
          <w:sz w:val="32"/>
          <w:szCs w:val="32"/>
        </w:rPr>
        <w:t>统筹调度。</w:t>
      </w:r>
    </w:p>
    <w:p w14:paraId="4D37EA05">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56370B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A62517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19E8318E">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B66E39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45E9838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7A308D76">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1F7DBA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附件2    </w:t>
      </w:r>
    </w:p>
    <w:p w14:paraId="0BBC0387">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茶业口镇卫生院</w:t>
      </w:r>
    </w:p>
    <w:p w14:paraId="559377FC">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家庭医生服务致辖区居民一封信</w:t>
      </w:r>
    </w:p>
    <w:p w14:paraId="200A380F">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p>
    <w:p w14:paraId="4FE5D993">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尊敬的辖区居民朋友：</w:t>
      </w:r>
    </w:p>
    <w:p w14:paraId="529949B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您好！</w:t>
      </w:r>
    </w:p>
    <w:p w14:paraId="6BF700F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为充分满足您对</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服务的需求，</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在区卫健局的业务指导下，启动了家庭医生签约式服务。</w:t>
      </w:r>
    </w:p>
    <w:p w14:paraId="091CFCCF">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家庭医生签约式服务是以家庭医生为核心，以全科团队服务为支撑，以居民健康为中心，以家庭为单位，家庭医生与居民签订服务协议，为签约家庭和居民提供基本医疗和基本公共卫生服务健康管理。</w:t>
      </w:r>
    </w:p>
    <w:p w14:paraId="4CDBAEB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按照充分告知和自愿选择的原则，只要您同意，您就可以和辖区社区卫生服务机构的家庭医生团队签订《</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家庭医生签约式服务协议书》。</w:t>
      </w:r>
    </w:p>
    <w:p w14:paraId="127FC4D2">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您可以在居住地的</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服务机构全科团队中自由选择家庭医生签约，根据个人需求选择服务包类型。不出</w:t>
      </w:r>
      <w:r>
        <w:rPr>
          <w:rFonts w:hint="eastAsia" w:ascii="仿宋" w:hAnsi="仿宋" w:eastAsia="仿宋" w:cs="仿宋"/>
          <w:color w:val="000000"/>
          <w:kern w:val="0"/>
          <w:sz w:val="32"/>
          <w:szCs w:val="32"/>
          <w:lang w:val="en-US" w:eastAsia="zh-CN"/>
        </w:rPr>
        <w:t>家门</w:t>
      </w:r>
      <w:r>
        <w:rPr>
          <w:rFonts w:hint="eastAsia" w:ascii="仿宋" w:hAnsi="仿宋" w:eastAsia="仿宋" w:cs="仿宋"/>
          <w:color w:val="000000"/>
          <w:kern w:val="0"/>
          <w:sz w:val="32"/>
          <w:szCs w:val="32"/>
        </w:rPr>
        <w:t>便能让您享受到基本医疗和基本公共卫生服务。当病情需要转到大医院诊治时，还可以帮助您进行转诊联系。各卫生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服务机构名称及联系电话，附在</w:t>
      </w:r>
      <w:r>
        <w:rPr>
          <w:rFonts w:hint="eastAsia" w:ascii="仿宋" w:hAnsi="仿宋" w:eastAsia="仿宋" w:cs="仿宋"/>
          <w:color w:val="000000"/>
          <w:kern w:val="0"/>
          <w:sz w:val="32"/>
          <w:szCs w:val="32"/>
          <w:lang w:val="en-US" w:eastAsia="zh-CN"/>
        </w:rPr>
        <w:t>卫生室</w:t>
      </w:r>
      <w:r>
        <w:rPr>
          <w:rFonts w:hint="eastAsia" w:ascii="仿宋" w:hAnsi="仿宋" w:eastAsia="仿宋" w:cs="仿宋"/>
          <w:color w:val="000000"/>
          <w:kern w:val="0"/>
          <w:sz w:val="32"/>
          <w:szCs w:val="32"/>
        </w:rPr>
        <w:t>服务机构家庭医生签约式服务协议书中，您可以到附近的卫生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服务机构咨询相关情况。</w:t>
      </w:r>
    </w:p>
    <w:p w14:paraId="7247B210">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您的需求就是我们的工作内容。您的满意就是我们的工作目标。我们将通过家庭医生签约式服务，与您建立较稳定的健康服务关系。希望通过我们的共同努力，使</w:t>
      </w:r>
      <w:r>
        <w:rPr>
          <w:rFonts w:hint="eastAsia" w:ascii="仿宋" w:hAnsi="仿宋" w:eastAsia="仿宋" w:cs="仿宋"/>
          <w:color w:val="000000"/>
          <w:kern w:val="0"/>
          <w:sz w:val="32"/>
          <w:szCs w:val="32"/>
          <w:lang w:val="en-US" w:eastAsia="zh-CN"/>
        </w:rPr>
        <w:t>我们</w:t>
      </w:r>
      <w:r>
        <w:rPr>
          <w:rFonts w:hint="eastAsia" w:ascii="仿宋" w:hAnsi="仿宋" w:eastAsia="仿宋" w:cs="仿宋"/>
          <w:color w:val="000000"/>
          <w:kern w:val="0"/>
          <w:sz w:val="32"/>
          <w:szCs w:val="32"/>
        </w:rPr>
        <w:t>医务人员真正成为您的健康守护者，成为您的生活贴心人！感谢您一直以来对我们卫生服务工作的大力支持和密切配合，并向您表达最诚挚的敬意！</w:t>
      </w:r>
    </w:p>
    <w:p w14:paraId="6AA8D96D">
      <w:pPr>
        <w:keepNext w:val="0"/>
        <w:keepLines w:val="0"/>
        <w:pageBreakBefore w:val="0"/>
        <w:widowControl/>
        <w:kinsoku/>
        <w:wordWrap/>
        <w:overflowPunct/>
        <w:topLinePunct w:val="0"/>
        <w:bidi w:val="0"/>
        <w:snapToGrid w:val="0"/>
        <w:spacing w:after="156" w:afterLines="50"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祝您身体健康！家庭幸福！</w:t>
      </w:r>
    </w:p>
    <w:p w14:paraId="0ADDAC7D">
      <w:pPr>
        <w:keepNext w:val="0"/>
        <w:keepLines w:val="0"/>
        <w:pageBreakBefore w:val="0"/>
        <w:widowControl/>
        <w:kinsoku/>
        <w:wordWrap/>
        <w:overflowPunct/>
        <w:topLinePunct w:val="0"/>
        <w:bidi w:val="0"/>
        <w:snapToGrid w:val="0"/>
        <w:spacing w:line="560" w:lineRule="exact"/>
        <w:ind w:firstLine="2720" w:firstLineChars="850"/>
        <w:jc w:val="left"/>
        <w:rPr>
          <w:rFonts w:hint="eastAsia" w:ascii="仿宋" w:hAnsi="仿宋" w:eastAsia="仿宋" w:cs="仿宋"/>
          <w:color w:val="000000"/>
          <w:kern w:val="0"/>
          <w:sz w:val="32"/>
          <w:szCs w:val="32"/>
        </w:rPr>
      </w:pPr>
    </w:p>
    <w:p w14:paraId="35D45843">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7F8BC989">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4AB1186B">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5D59F6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4D16286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B5FCE2C">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31A4507">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2F0A3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7BCE1679">
      <w:pPr>
        <w:widowControl/>
        <w:snapToGrid w:val="0"/>
        <w:spacing w:line="640" w:lineRule="exact"/>
        <w:jc w:val="left"/>
        <w:rPr>
          <w:rFonts w:hint="eastAsia" w:ascii="仿宋" w:eastAsia="仿宋" w:cs="宋体"/>
          <w:color w:val="000000"/>
          <w:kern w:val="0"/>
          <w:sz w:val="32"/>
          <w:szCs w:val="32"/>
        </w:rPr>
      </w:pPr>
    </w:p>
    <w:p w14:paraId="1386FF03">
      <w:pPr>
        <w:widowControl/>
        <w:snapToGrid w:val="0"/>
        <w:spacing w:line="640" w:lineRule="exact"/>
        <w:jc w:val="left"/>
        <w:rPr>
          <w:rFonts w:hint="eastAsia" w:ascii="仿宋" w:eastAsia="仿宋" w:cs="宋体"/>
          <w:color w:val="000000"/>
          <w:kern w:val="0"/>
          <w:sz w:val="32"/>
          <w:szCs w:val="32"/>
        </w:rPr>
      </w:pPr>
    </w:p>
    <w:p w14:paraId="68CB3AAA">
      <w:pPr>
        <w:widowControl/>
        <w:snapToGrid w:val="0"/>
        <w:spacing w:line="640" w:lineRule="exact"/>
        <w:jc w:val="left"/>
        <w:rPr>
          <w:rFonts w:hint="eastAsia" w:ascii="仿宋" w:eastAsia="仿宋" w:cs="宋体"/>
          <w:color w:val="000000"/>
          <w:kern w:val="0"/>
          <w:sz w:val="32"/>
          <w:szCs w:val="32"/>
        </w:rPr>
      </w:pPr>
    </w:p>
    <w:p w14:paraId="2D685C2B">
      <w:pPr>
        <w:widowControl/>
        <w:snapToGrid w:val="0"/>
        <w:spacing w:line="640" w:lineRule="exact"/>
        <w:jc w:val="left"/>
        <w:rPr>
          <w:rFonts w:hint="eastAsia" w:ascii="仿宋" w:eastAsia="仿宋" w:cs="宋体"/>
          <w:color w:val="000000"/>
          <w:kern w:val="0"/>
          <w:sz w:val="32"/>
          <w:szCs w:val="32"/>
        </w:rPr>
      </w:pPr>
    </w:p>
    <w:p w14:paraId="04FB0516">
      <w:pPr>
        <w:widowControl/>
        <w:snapToGrid w:val="0"/>
        <w:spacing w:line="640" w:lineRule="exact"/>
        <w:jc w:val="left"/>
        <w:rPr>
          <w:rFonts w:hint="eastAsia" w:ascii="仿宋" w:eastAsia="仿宋" w:cs="宋体"/>
          <w:color w:val="000000"/>
          <w:kern w:val="0"/>
          <w:sz w:val="32"/>
          <w:szCs w:val="32"/>
        </w:rPr>
      </w:pPr>
    </w:p>
    <w:p w14:paraId="51DD35A9">
      <w:pPr>
        <w:widowControl/>
        <w:snapToGrid w:val="0"/>
        <w:spacing w:line="640" w:lineRule="exact"/>
        <w:jc w:val="left"/>
        <w:rPr>
          <w:rFonts w:hint="eastAsia" w:ascii="仿宋" w:eastAsia="仿宋" w:cs="宋体"/>
          <w:color w:val="000000"/>
          <w:kern w:val="0"/>
          <w:sz w:val="32"/>
          <w:szCs w:val="32"/>
        </w:rPr>
      </w:pPr>
    </w:p>
    <w:p w14:paraId="2D695AEE">
      <w:pPr>
        <w:widowControl/>
        <w:snapToGrid w:val="0"/>
        <w:spacing w:line="640" w:lineRule="exact"/>
        <w:jc w:val="left"/>
        <w:rPr>
          <w:rFonts w:hint="eastAsia" w:ascii="仿宋" w:eastAsia="仿宋" w:cs="宋体"/>
          <w:color w:val="000000"/>
          <w:kern w:val="0"/>
          <w:sz w:val="32"/>
          <w:szCs w:val="32"/>
        </w:rPr>
      </w:pPr>
    </w:p>
    <w:p w14:paraId="3394128C">
      <w:pPr>
        <w:widowControl/>
        <w:snapToGrid w:val="0"/>
        <w:spacing w:line="640" w:lineRule="exact"/>
        <w:jc w:val="left"/>
        <w:rPr>
          <w:rFonts w:hint="eastAsia" w:ascii="仿宋" w:eastAsia="仿宋" w:cs="宋体"/>
          <w:color w:val="000000"/>
          <w:kern w:val="0"/>
          <w:sz w:val="32"/>
          <w:szCs w:val="32"/>
        </w:rPr>
      </w:pPr>
    </w:p>
    <w:p w14:paraId="41DB5D7E">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附件3</w:t>
      </w:r>
    </w:p>
    <w:p w14:paraId="6BF90A53">
      <w:pPr>
        <w:spacing w:line="248" w:lineRule="auto"/>
        <w:rPr>
          <w:rFonts w:ascii="Arial"/>
          <w:sz w:val="21"/>
        </w:rPr>
      </w:pPr>
    </w:p>
    <w:p w14:paraId="4FF3DC02">
      <w:pPr>
        <w:pStyle w:val="2"/>
        <w:spacing w:before="139" w:line="603" w:lineRule="exact"/>
        <w:ind w:left="1577"/>
        <w:outlineLvl w:val="1"/>
        <w:rPr>
          <w:sz w:val="43"/>
          <w:szCs w:val="43"/>
        </w:rPr>
      </w:pPr>
      <w:r>
        <w:rPr>
          <w:b/>
          <w:bCs/>
          <w:spacing w:val="4"/>
          <w:position w:val="3"/>
          <w:sz w:val="43"/>
          <w:szCs w:val="43"/>
        </w:rPr>
        <w:t>家庭医生签约服务协议书（参考）</w:t>
      </w:r>
    </w:p>
    <w:p w14:paraId="66817FBA">
      <w:pPr>
        <w:spacing w:before="76" w:line="218" w:lineRule="auto"/>
        <w:ind w:left="5786"/>
        <w:rPr>
          <w:rFonts w:ascii="Arial"/>
          <w:sz w:val="21"/>
        </w:rPr>
      </w:pPr>
      <w:r>
        <w:rPr>
          <w:rFonts w:ascii="仿宋" w:hAnsi="仿宋" w:eastAsia="仿宋" w:cs="仿宋"/>
          <w:spacing w:val="-4"/>
          <w:sz w:val="28"/>
          <w:szCs w:val="28"/>
        </w:rPr>
        <w:t>协议编号：</w:t>
      </w:r>
    </w:p>
    <w:p w14:paraId="393F3556">
      <w:pPr>
        <w:spacing w:line="254" w:lineRule="auto"/>
        <w:rPr>
          <w:rFonts w:ascii="Arial"/>
          <w:sz w:val="21"/>
        </w:rPr>
      </w:pPr>
    </w:p>
    <w:p w14:paraId="3D47FB9E">
      <w:pPr>
        <w:spacing w:line="254" w:lineRule="auto"/>
        <w:rPr>
          <w:rFonts w:ascii="Arial"/>
          <w:sz w:val="21"/>
        </w:rPr>
      </w:pPr>
    </w:p>
    <w:p w14:paraId="2AA79D3E">
      <w:pPr>
        <w:pStyle w:val="2"/>
        <w:spacing w:before="91" w:line="219" w:lineRule="auto"/>
        <w:ind w:left="1100"/>
        <w:rPr>
          <w:rFonts w:ascii="仿宋" w:hAnsi="仿宋" w:eastAsia="仿宋" w:cs="仿宋"/>
          <w:sz w:val="28"/>
          <w:szCs w:val="28"/>
        </w:rPr>
      </w:pPr>
      <w:r>
        <w:rPr>
          <w:rFonts w:ascii="仿宋" w:hAnsi="仿宋" w:eastAsia="仿宋" w:cs="仿宋"/>
          <w:spacing w:val="-4"/>
          <w:sz w:val="28"/>
          <w:szCs w:val="28"/>
        </w:rPr>
        <w:t>甲方：</w:t>
      </w:r>
      <w:r>
        <w:rPr>
          <w:rFonts w:ascii="仿宋" w:hAnsi="仿宋" w:eastAsia="仿宋" w:cs="仿宋"/>
          <w:spacing w:val="-4"/>
          <w:sz w:val="28"/>
          <w:szCs w:val="28"/>
          <w:u w:val="single" w:color="auto"/>
        </w:rPr>
        <w:t xml:space="preserve">    </w:t>
      </w:r>
      <w:r>
        <w:rPr>
          <w:rFonts w:ascii="仿宋" w:hAnsi="仿宋" w:eastAsia="仿宋" w:cs="仿宋"/>
          <w:spacing w:val="-117"/>
          <w:sz w:val="28"/>
          <w:szCs w:val="28"/>
        </w:rPr>
        <w:t xml:space="preserve"> </w:t>
      </w:r>
      <w:r>
        <w:rPr>
          <w:rFonts w:ascii="仿宋" w:hAnsi="仿宋" w:eastAsia="仿宋" w:cs="仿宋"/>
          <w:spacing w:val="-4"/>
          <w:sz w:val="28"/>
          <w:szCs w:val="28"/>
        </w:rPr>
        <w:t>市</w:t>
      </w:r>
      <w:r>
        <w:rPr>
          <w:rFonts w:ascii="仿宋" w:hAnsi="仿宋" w:eastAsia="仿宋" w:cs="仿宋"/>
          <w:spacing w:val="-4"/>
          <w:sz w:val="28"/>
          <w:szCs w:val="28"/>
          <w:u w:val="single" w:color="auto"/>
        </w:rPr>
        <w:t xml:space="preserve">    </w:t>
      </w:r>
      <w:r>
        <w:rPr>
          <w:rFonts w:ascii="仿宋" w:hAnsi="仿宋" w:eastAsia="仿宋" w:cs="仿宋"/>
          <w:spacing w:val="-126"/>
          <w:sz w:val="28"/>
          <w:szCs w:val="28"/>
        </w:rPr>
        <w:t xml:space="preserve"> </w:t>
      </w:r>
      <w:r>
        <w:rPr>
          <w:rFonts w:ascii="仿宋" w:hAnsi="仿宋" w:eastAsia="仿宋" w:cs="仿宋"/>
          <w:spacing w:val="-4"/>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5"/>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5"/>
          <w:sz w:val="28"/>
          <w:szCs w:val="28"/>
        </w:rPr>
        <w:t>社区卫生服务中心</w:t>
      </w:r>
      <w:r>
        <w:rPr>
          <w:spacing w:val="-5"/>
          <w:sz w:val="28"/>
          <w:szCs w:val="28"/>
        </w:rPr>
        <w:t>/</w:t>
      </w:r>
      <w:r>
        <w:rPr>
          <w:rFonts w:ascii="仿宋" w:hAnsi="仿宋" w:eastAsia="仿宋" w:cs="仿宋"/>
          <w:spacing w:val="-5"/>
          <w:sz w:val="28"/>
          <w:szCs w:val="28"/>
        </w:rPr>
        <w:t>卫生院</w:t>
      </w:r>
    </w:p>
    <w:p w14:paraId="5B638C43">
      <w:pPr>
        <w:tabs>
          <w:tab w:val="left" w:pos="2438"/>
        </w:tabs>
        <w:spacing w:before="107" w:line="314" w:lineRule="auto"/>
        <w:ind w:left="1098" w:right="607" w:firstLine="785"/>
        <w:rPr>
          <w:rFonts w:ascii="仿宋" w:hAnsi="仿宋" w:eastAsia="仿宋" w:cs="仿宋"/>
          <w:sz w:val="28"/>
          <w:szCs w:val="28"/>
        </w:rPr>
      </w:pPr>
      <w:r>
        <w:rPr>
          <w:rFonts w:ascii="仿宋" w:hAnsi="仿宋" w:eastAsia="仿宋" w:cs="仿宋"/>
          <w:sz w:val="28"/>
          <w:szCs w:val="28"/>
          <w:u w:val="single" w:color="auto"/>
        </w:rPr>
        <w:tab/>
      </w:r>
      <w:r>
        <w:rPr>
          <w:rFonts w:ascii="仿宋" w:hAnsi="仿宋" w:eastAsia="仿宋" w:cs="仿宋"/>
          <w:spacing w:val="-113"/>
          <w:sz w:val="28"/>
          <w:szCs w:val="28"/>
        </w:rPr>
        <w:t xml:space="preserve"> </w:t>
      </w:r>
      <w:r>
        <w:rPr>
          <w:rFonts w:ascii="仿宋" w:hAnsi="仿宋" w:eastAsia="仿宋" w:cs="仿宋"/>
          <w:spacing w:val="-8"/>
          <w:sz w:val="28"/>
          <w:szCs w:val="28"/>
        </w:rPr>
        <w:t>市</w:t>
      </w:r>
      <w:r>
        <w:rPr>
          <w:rFonts w:ascii="仿宋" w:hAnsi="仿宋" w:eastAsia="仿宋" w:cs="仿宋"/>
          <w:spacing w:val="-8"/>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8"/>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89"/>
          <w:sz w:val="28"/>
          <w:szCs w:val="28"/>
        </w:rPr>
        <w:t xml:space="preserve"> </w:t>
      </w:r>
      <w:r>
        <w:rPr>
          <w:rFonts w:ascii="仿宋" w:hAnsi="仿宋" w:eastAsia="仿宋" w:cs="仿宋"/>
          <w:spacing w:val="-8"/>
          <w:sz w:val="28"/>
          <w:szCs w:val="28"/>
        </w:rPr>
        <w:t>医院</w:t>
      </w:r>
      <w:r>
        <w:rPr>
          <w:rFonts w:ascii="仿宋" w:hAnsi="仿宋" w:eastAsia="仿宋" w:cs="仿宋"/>
          <w:sz w:val="28"/>
          <w:szCs w:val="28"/>
        </w:rPr>
        <w:t xml:space="preserve"> </w:t>
      </w:r>
      <w:r>
        <w:rPr>
          <w:rFonts w:ascii="仿宋" w:hAnsi="仿宋" w:eastAsia="仿宋" w:cs="仿宋"/>
          <w:spacing w:val="-17"/>
          <w:sz w:val="28"/>
          <w:szCs w:val="28"/>
        </w:rPr>
        <w:t>乙方：</w:t>
      </w:r>
    </w:p>
    <w:tbl>
      <w:tblPr>
        <w:tblStyle w:val="10"/>
        <w:tblW w:w="97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9"/>
        <w:gridCol w:w="722"/>
        <w:gridCol w:w="916"/>
        <w:gridCol w:w="1617"/>
        <w:gridCol w:w="1845"/>
        <w:gridCol w:w="1199"/>
        <w:gridCol w:w="1962"/>
      </w:tblGrid>
      <w:tr w14:paraId="1BDC5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49" w:type="dxa"/>
            <w:vAlign w:val="top"/>
          </w:tcPr>
          <w:p w14:paraId="4FEF0757">
            <w:pPr>
              <w:spacing w:before="162" w:line="222" w:lineRule="auto"/>
              <w:ind w:left="296"/>
              <w:rPr>
                <w:rFonts w:ascii="黑体" w:hAnsi="黑体" w:eastAsia="黑体" w:cs="黑体"/>
                <w:sz w:val="22"/>
                <w:szCs w:val="22"/>
              </w:rPr>
            </w:pPr>
            <w:r>
              <w:rPr>
                <w:rFonts w:ascii="黑体" w:hAnsi="黑体" w:eastAsia="黑体" w:cs="黑体"/>
                <w:spacing w:val="-3"/>
                <w:sz w:val="22"/>
                <w:szCs w:val="22"/>
              </w:rPr>
              <w:t>家庭成员</w:t>
            </w:r>
          </w:p>
        </w:tc>
        <w:tc>
          <w:tcPr>
            <w:tcW w:w="722" w:type="dxa"/>
            <w:vAlign w:val="top"/>
          </w:tcPr>
          <w:p w14:paraId="4AB1226C">
            <w:pPr>
              <w:spacing w:before="163" w:line="222" w:lineRule="auto"/>
              <w:ind w:left="143"/>
              <w:rPr>
                <w:rFonts w:ascii="黑体" w:hAnsi="黑体" w:eastAsia="黑体" w:cs="黑体"/>
                <w:sz w:val="22"/>
                <w:szCs w:val="22"/>
              </w:rPr>
            </w:pPr>
            <w:r>
              <w:rPr>
                <w:rFonts w:ascii="黑体" w:hAnsi="黑体" w:eastAsia="黑体" w:cs="黑体"/>
                <w:spacing w:val="-3"/>
                <w:sz w:val="22"/>
                <w:szCs w:val="22"/>
              </w:rPr>
              <w:t>性别</w:t>
            </w:r>
          </w:p>
        </w:tc>
        <w:tc>
          <w:tcPr>
            <w:tcW w:w="916" w:type="dxa"/>
            <w:vAlign w:val="top"/>
          </w:tcPr>
          <w:p w14:paraId="2F26559C">
            <w:pPr>
              <w:spacing w:before="162" w:line="224" w:lineRule="auto"/>
              <w:ind w:left="243"/>
              <w:rPr>
                <w:rFonts w:ascii="黑体" w:hAnsi="黑体" w:eastAsia="黑体" w:cs="黑体"/>
                <w:sz w:val="22"/>
                <w:szCs w:val="22"/>
              </w:rPr>
            </w:pPr>
            <w:r>
              <w:rPr>
                <w:rFonts w:ascii="黑体" w:hAnsi="黑体" w:eastAsia="黑体" w:cs="黑体"/>
                <w:spacing w:val="-3"/>
                <w:sz w:val="22"/>
                <w:szCs w:val="22"/>
              </w:rPr>
              <w:t>年龄</w:t>
            </w:r>
          </w:p>
        </w:tc>
        <w:tc>
          <w:tcPr>
            <w:tcW w:w="1617" w:type="dxa"/>
            <w:vAlign w:val="top"/>
          </w:tcPr>
          <w:p w14:paraId="1CA8324E">
            <w:pPr>
              <w:spacing w:before="162" w:line="222" w:lineRule="auto"/>
              <w:ind w:left="381"/>
              <w:rPr>
                <w:rFonts w:ascii="黑体" w:hAnsi="黑体" w:eastAsia="黑体" w:cs="黑体"/>
                <w:sz w:val="22"/>
                <w:szCs w:val="22"/>
              </w:rPr>
            </w:pPr>
            <w:r>
              <w:rPr>
                <w:rFonts w:ascii="黑体" w:hAnsi="黑体" w:eastAsia="黑体" w:cs="黑体"/>
                <w:spacing w:val="-4"/>
                <w:sz w:val="22"/>
                <w:szCs w:val="22"/>
              </w:rPr>
              <w:t>身份证号</w:t>
            </w:r>
          </w:p>
        </w:tc>
        <w:tc>
          <w:tcPr>
            <w:tcW w:w="1845" w:type="dxa"/>
            <w:vAlign w:val="top"/>
          </w:tcPr>
          <w:p w14:paraId="15868AE9">
            <w:pPr>
              <w:spacing w:before="162" w:line="223" w:lineRule="auto"/>
              <w:ind w:left="382"/>
              <w:rPr>
                <w:rFonts w:ascii="黑体" w:hAnsi="黑体" w:eastAsia="黑体" w:cs="黑体"/>
                <w:sz w:val="22"/>
                <w:szCs w:val="22"/>
              </w:rPr>
            </w:pPr>
            <w:r>
              <w:rPr>
                <w:rFonts w:ascii="黑体" w:hAnsi="黑体" w:eastAsia="黑体" w:cs="黑体"/>
                <w:spacing w:val="-3"/>
                <w:sz w:val="22"/>
                <w:szCs w:val="22"/>
              </w:rPr>
              <w:t>社会保障号</w:t>
            </w:r>
          </w:p>
        </w:tc>
        <w:tc>
          <w:tcPr>
            <w:tcW w:w="1199" w:type="dxa"/>
            <w:vAlign w:val="top"/>
          </w:tcPr>
          <w:p w14:paraId="06859B7E">
            <w:pPr>
              <w:spacing w:before="162" w:line="222" w:lineRule="auto"/>
              <w:ind w:left="176"/>
              <w:rPr>
                <w:rFonts w:ascii="黑体" w:hAnsi="黑体" w:eastAsia="黑体" w:cs="黑体"/>
                <w:sz w:val="22"/>
                <w:szCs w:val="22"/>
              </w:rPr>
            </w:pPr>
            <w:r>
              <w:rPr>
                <w:rFonts w:ascii="黑体" w:hAnsi="黑体" w:eastAsia="黑体" w:cs="黑体"/>
                <w:spacing w:val="-4"/>
                <w:sz w:val="22"/>
                <w:szCs w:val="22"/>
              </w:rPr>
              <w:t>关爱等级</w:t>
            </w:r>
          </w:p>
        </w:tc>
        <w:tc>
          <w:tcPr>
            <w:tcW w:w="1962" w:type="dxa"/>
            <w:vAlign w:val="top"/>
          </w:tcPr>
          <w:p w14:paraId="148244B9">
            <w:pPr>
              <w:spacing w:before="162" w:line="224" w:lineRule="auto"/>
              <w:ind w:left="552"/>
              <w:rPr>
                <w:rFonts w:ascii="黑体" w:hAnsi="黑体" w:eastAsia="黑体" w:cs="黑体"/>
                <w:sz w:val="22"/>
                <w:szCs w:val="22"/>
              </w:rPr>
            </w:pPr>
            <w:r>
              <w:rPr>
                <w:rFonts w:ascii="黑体" w:hAnsi="黑体" w:eastAsia="黑体" w:cs="黑体"/>
                <w:spacing w:val="-4"/>
                <w:sz w:val="22"/>
                <w:szCs w:val="22"/>
              </w:rPr>
              <w:t>手机号码</w:t>
            </w:r>
          </w:p>
        </w:tc>
      </w:tr>
      <w:tr w14:paraId="0721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3E304BD6">
            <w:pPr>
              <w:pStyle w:val="11"/>
            </w:pPr>
          </w:p>
        </w:tc>
        <w:tc>
          <w:tcPr>
            <w:tcW w:w="722" w:type="dxa"/>
            <w:vAlign w:val="top"/>
          </w:tcPr>
          <w:p w14:paraId="398ED8B1">
            <w:pPr>
              <w:pStyle w:val="11"/>
            </w:pPr>
          </w:p>
        </w:tc>
        <w:tc>
          <w:tcPr>
            <w:tcW w:w="916" w:type="dxa"/>
            <w:vAlign w:val="top"/>
          </w:tcPr>
          <w:p w14:paraId="6E8B2B6A">
            <w:pPr>
              <w:pStyle w:val="11"/>
            </w:pPr>
          </w:p>
        </w:tc>
        <w:tc>
          <w:tcPr>
            <w:tcW w:w="1617" w:type="dxa"/>
            <w:vAlign w:val="top"/>
          </w:tcPr>
          <w:p w14:paraId="086FC6C2">
            <w:pPr>
              <w:pStyle w:val="11"/>
            </w:pPr>
          </w:p>
        </w:tc>
        <w:tc>
          <w:tcPr>
            <w:tcW w:w="1845" w:type="dxa"/>
            <w:vAlign w:val="top"/>
          </w:tcPr>
          <w:p w14:paraId="6EC7A099">
            <w:pPr>
              <w:pStyle w:val="11"/>
            </w:pPr>
          </w:p>
        </w:tc>
        <w:tc>
          <w:tcPr>
            <w:tcW w:w="1199" w:type="dxa"/>
            <w:vAlign w:val="top"/>
          </w:tcPr>
          <w:p w14:paraId="6A70D662">
            <w:pPr>
              <w:pStyle w:val="11"/>
            </w:pPr>
          </w:p>
        </w:tc>
        <w:tc>
          <w:tcPr>
            <w:tcW w:w="1962" w:type="dxa"/>
            <w:vAlign w:val="top"/>
          </w:tcPr>
          <w:p w14:paraId="115CB3F5">
            <w:pPr>
              <w:pStyle w:val="11"/>
            </w:pPr>
          </w:p>
        </w:tc>
      </w:tr>
      <w:tr w14:paraId="1E811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41408B31">
            <w:pPr>
              <w:pStyle w:val="11"/>
            </w:pPr>
          </w:p>
        </w:tc>
        <w:tc>
          <w:tcPr>
            <w:tcW w:w="722" w:type="dxa"/>
            <w:vAlign w:val="top"/>
          </w:tcPr>
          <w:p w14:paraId="0D8EE848">
            <w:pPr>
              <w:pStyle w:val="11"/>
            </w:pPr>
          </w:p>
        </w:tc>
        <w:tc>
          <w:tcPr>
            <w:tcW w:w="916" w:type="dxa"/>
            <w:vAlign w:val="top"/>
          </w:tcPr>
          <w:p w14:paraId="2C3FB567">
            <w:pPr>
              <w:pStyle w:val="11"/>
            </w:pPr>
          </w:p>
        </w:tc>
        <w:tc>
          <w:tcPr>
            <w:tcW w:w="1617" w:type="dxa"/>
            <w:vAlign w:val="top"/>
          </w:tcPr>
          <w:p w14:paraId="26EAEEF3">
            <w:pPr>
              <w:pStyle w:val="11"/>
            </w:pPr>
          </w:p>
        </w:tc>
        <w:tc>
          <w:tcPr>
            <w:tcW w:w="1845" w:type="dxa"/>
            <w:vAlign w:val="top"/>
          </w:tcPr>
          <w:p w14:paraId="450ABC10">
            <w:pPr>
              <w:pStyle w:val="11"/>
            </w:pPr>
          </w:p>
        </w:tc>
        <w:tc>
          <w:tcPr>
            <w:tcW w:w="1199" w:type="dxa"/>
            <w:vAlign w:val="top"/>
          </w:tcPr>
          <w:p w14:paraId="147BEACB">
            <w:pPr>
              <w:pStyle w:val="11"/>
            </w:pPr>
          </w:p>
        </w:tc>
        <w:tc>
          <w:tcPr>
            <w:tcW w:w="1962" w:type="dxa"/>
            <w:vAlign w:val="top"/>
          </w:tcPr>
          <w:p w14:paraId="3CAC75AC">
            <w:pPr>
              <w:pStyle w:val="11"/>
            </w:pPr>
          </w:p>
        </w:tc>
      </w:tr>
      <w:tr w14:paraId="25D0B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449" w:type="dxa"/>
            <w:vAlign w:val="top"/>
          </w:tcPr>
          <w:p w14:paraId="75640F75">
            <w:pPr>
              <w:pStyle w:val="11"/>
            </w:pPr>
          </w:p>
        </w:tc>
        <w:tc>
          <w:tcPr>
            <w:tcW w:w="722" w:type="dxa"/>
            <w:vAlign w:val="top"/>
          </w:tcPr>
          <w:p w14:paraId="0593F29B">
            <w:pPr>
              <w:pStyle w:val="11"/>
            </w:pPr>
          </w:p>
        </w:tc>
        <w:tc>
          <w:tcPr>
            <w:tcW w:w="916" w:type="dxa"/>
            <w:vAlign w:val="top"/>
          </w:tcPr>
          <w:p w14:paraId="4181F249">
            <w:pPr>
              <w:pStyle w:val="11"/>
            </w:pPr>
          </w:p>
        </w:tc>
        <w:tc>
          <w:tcPr>
            <w:tcW w:w="1617" w:type="dxa"/>
            <w:vAlign w:val="top"/>
          </w:tcPr>
          <w:p w14:paraId="61E86A03">
            <w:pPr>
              <w:pStyle w:val="11"/>
            </w:pPr>
          </w:p>
        </w:tc>
        <w:tc>
          <w:tcPr>
            <w:tcW w:w="1845" w:type="dxa"/>
            <w:vAlign w:val="top"/>
          </w:tcPr>
          <w:p w14:paraId="5D818BB7">
            <w:pPr>
              <w:pStyle w:val="11"/>
            </w:pPr>
          </w:p>
        </w:tc>
        <w:tc>
          <w:tcPr>
            <w:tcW w:w="1199" w:type="dxa"/>
            <w:vAlign w:val="top"/>
          </w:tcPr>
          <w:p w14:paraId="6064E598">
            <w:pPr>
              <w:pStyle w:val="11"/>
            </w:pPr>
          </w:p>
        </w:tc>
        <w:tc>
          <w:tcPr>
            <w:tcW w:w="1962" w:type="dxa"/>
            <w:vAlign w:val="top"/>
          </w:tcPr>
          <w:p w14:paraId="3DCB3D8D">
            <w:pPr>
              <w:pStyle w:val="11"/>
            </w:pPr>
          </w:p>
        </w:tc>
      </w:tr>
      <w:tr w14:paraId="5BE8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10" w:type="dxa"/>
            <w:gridSpan w:val="7"/>
            <w:vAlign w:val="top"/>
          </w:tcPr>
          <w:p w14:paraId="42BD56EF">
            <w:pPr>
              <w:spacing w:before="167" w:line="222" w:lineRule="auto"/>
              <w:ind w:left="119"/>
              <w:rPr>
                <w:rFonts w:ascii="黑体" w:hAnsi="黑体" w:eastAsia="黑体" w:cs="黑体"/>
                <w:sz w:val="22"/>
                <w:szCs w:val="22"/>
              </w:rPr>
            </w:pPr>
            <w:r>
              <w:rPr>
                <w:rFonts w:ascii="黑体" w:hAnsi="黑体" w:eastAsia="黑体" w:cs="黑体"/>
                <w:spacing w:val="-10"/>
                <w:sz w:val="22"/>
                <w:szCs w:val="22"/>
              </w:rPr>
              <w:t>家庭住址：</w:t>
            </w:r>
          </w:p>
        </w:tc>
      </w:tr>
      <w:tr w14:paraId="53119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10" w:type="dxa"/>
            <w:gridSpan w:val="7"/>
            <w:vAlign w:val="top"/>
          </w:tcPr>
          <w:p w14:paraId="2A719358">
            <w:pPr>
              <w:spacing w:before="168" w:line="199" w:lineRule="auto"/>
              <w:ind w:left="2879"/>
              <w:rPr>
                <w:rFonts w:ascii="黑体" w:hAnsi="黑体" w:eastAsia="黑体" w:cs="黑体"/>
                <w:sz w:val="22"/>
                <w:szCs w:val="22"/>
              </w:rPr>
            </w:pPr>
            <w:r>
              <w:rPr>
                <w:rFonts w:ascii="微软雅黑" w:hAnsi="微软雅黑" w:eastAsia="微软雅黑" w:cs="微软雅黑"/>
                <w:spacing w:val="3"/>
                <w:sz w:val="22"/>
                <w:szCs w:val="22"/>
              </w:rPr>
              <w:t>□</w:t>
            </w:r>
            <w:r>
              <w:rPr>
                <w:rFonts w:ascii="微软雅黑" w:hAnsi="微软雅黑" w:eastAsia="微软雅黑" w:cs="微软雅黑"/>
                <w:spacing w:val="51"/>
                <w:sz w:val="22"/>
                <w:szCs w:val="22"/>
              </w:rPr>
              <w:t xml:space="preserve"> </w:t>
            </w:r>
            <w:r>
              <w:rPr>
                <w:rFonts w:ascii="黑体" w:hAnsi="黑体" w:eastAsia="黑体" w:cs="黑体"/>
                <w:spacing w:val="3"/>
                <w:sz w:val="22"/>
                <w:szCs w:val="22"/>
              </w:rPr>
              <w:t>接受上门服务</w:t>
            </w:r>
            <w:r>
              <w:rPr>
                <w:rFonts w:ascii="黑体" w:hAnsi="黑体" w:eastAsia="黑体" w:cs="黑体"/>
                <w:sz w:val="22"/>
                <w:szCs w:val="22"/>
              </w:rPr>
              <w:t xml:space="preserve">        </w:t>
            </w:r>
            <w:r>
              <w:rPr>
                <w:rFonts w:ascii="微软雅黑" w:hAnsi="微软雅黑" w:eastAsia="微软雅黑" w:cs="微软雅黑"/>
                <w:spacing w:val="3"/>
                <w:sz w:val="22"/>
                <w:szCs w:val="22"/>
              </w:rPr>
              <w:t>□</w:t>
            </w:r>
            <w:r>
              <w:rPr>
                <w:rFonts w:ascii="黑体" w:hAnsi="黑体" w:eastAsia="黑体" w:cs="黑体"/>
                <w:spacing w:val="3"/>
                <w:sz w:val="22"/>
                <w:szCs w:val="22"/>
              </w:rPr>
              <w:t>拒绝上门服务</w:t>
            </w:r>
          </w:p>
        </w:tc>
      </w:tr>
    </w:tbl>
    <w:p w14:paraId="5CB1397B">
      <w:pPr>
        <w:spacing w:line="457" w:lineRule="auto"/>
        <w:rPr>
          <w:rFonts w:ascii="Arial"/>
          <w:sz w:val="21"/>
        </w:rPr>
      </w:pPr>
    </w:p>
    <w:p w14:paraId="071EE732">
      <w:pPr>
        <w:spacing w:before="92" w:line="276" w:lineRule="auto"/>
        <w:ind w:left="505" w:right="486" w:firstLine="595"/>
        <w:rPr>
          <w:rFonts w:ascii="仿宋" w:hAnsi="仿宋" w:eastAsia="仿宋" w:cs="仿宋"/>
          <w:sz w:val="28"/>
          <w:szCs w:val="28"/>
        </w:rPr>
      </w:pPr>
      <w:r>
        <w:rPr>
          <w:rFonts w:ascii="仿宋" w:hAnsi="仿宋" w:eastAsia="仿宋" w:cs="仿宋"/>
          <w:sz w:val="28"/>
          <w:szCs w:val="28"/>
        </w:rPr>
        <w:t>甲乙双方本着平等、尊重和自愿的原则，签订此协议，接受以下条</w:t>
      </w:r>
      <w:r>
        <w:rPr>
          <w:rFonts w:ascii="仿宋" w:hAnsi="仿宋" w:eastAsia="仿宋" w:cs="仿宋"/>
          <w:spacing w:val="7"/>
          <w:sz w:val="28"/>
          <w:szCs w:val="28"/>
        </w:rPr>
        <w:t xml:space="preserve"> </w:t>
      </w:r>
      <w:r>
        <w:rPr>
          <w:rFonts w:ascii="仿宋" w:hAnsi="仿宋" w:eastAsia="仿宋" w:cs="仿宋"/>
          <w:spacing w:val="-4"/>
          <w:sz w:val="28"/>
          <w:szCs w:val="28"/>
        </w:rPr>
        <w:t>款的约定：</w:t>
      </w:r>
    </w:p>
    <w:p w14:paraId="2C72D7E6">
      <w:pPr>
        <w:spacing w:before="43" w:line="276" w:lineRule="auto"/>
        <w:ind w:left="528" w:right="487" w:firstLine="572"/>
        <w:rPr>
          <w:rFonts w:ascii="仿宋" w:hAnsi="仿宋" w:eastAsia="仿宋" w:cs="仿宋"/>
          <w:sz w:val="28"/>
          <w:szCs w:val="28"/>
        </w:rPr>
      </w:pPr>
      <w:r>
        <w:rPr>
          <w:rFonts w:ascii="仿宋" w:hAnsi="仿宋" w:eastAsia="仿宋" w:cs="仿宋"/>
          <w:spacing w:val="-3"/>
          <w:sz w:val="28"/>
          <w:szCs w:val="28"/>
        </w:rPr>
        <w:t>甲乙双方共同确定</w:t>
      </w:r>
      <w:r>
        <w:rPr>
          <w:rFonts w:ascii="仿宋" w:hAnsi="仿宋" w:eastAsia="仿宋" w:cs="仿宋"/>
          <w:spacing w:val="-123"/>
          <w:sz w:val="28"/>
          <w:szCs w:val="28"/>
        </w:rPr>
        <w:t xml:space="preserve"> </w:t>
      </w:r>
      <w:r>
        <w:rPr>
          <w:rFonts w:ascii="仿宋" w:hAnsi="仿宋" w:eastAsia="仿宋" w:cs="仿宋"/>
          <w:spacing w:val="2"/>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3"/>
          <w:sz w:val="28"/>
          <w:szCs w:val="28"/>
        </w:rPr>
        <w:t>社区卫生服务中心（卫生院）</w:t>
      </w:r>
      <w:r>
        <w:rPr>
          <w:rFonts w:ascii="仿宋" w:hAnsi="仿宋" w:eastAsia="仿宋" w:cs="仿宋"/>
          <w:spacing w:val="-3"/>
          <w:sz w:val="28"/>
          <w:szCs w:val="28"/>
          <w:u w:val="single" w:color="auto"/>
        </w:rPr>
        <w:t xml:space="preserve">      </w:t>
      </w:r>
      <w:r>
        <w:rPr>
          <w:rFonts w:ascii="仿宋" w:hAnsi="仿宋" w:eastAsia="仿宋" w:cs="仿宋"/>
          <w:spacing w:val="-100"/>
          <w:sz w:val="28"/>
          <w:szCs w:val="28"/>
        </w:rPr>
        <w:t xml:space="preserve"> </w:t>
      </w:r>
      <w:r>
        <w:rPr>
          <w:rFonts w:ascii="仿宋" w:hAnsi="仿宋" w:eastAsia="仿宋" w:cs="仿宋"/>
          <w:spacing w:val="-3"/>
          <w:sz w:val="28"/>
          <w:szCs w:val="28"/>
        </w:rPr>
        <w:t>团</w:t>
      </w:r>
      <w:r>
        <w:rPr>
          <w:rFonts w:ascii="仿宋" w:hAnsi="仿宋" w:eastAsia="仿宋" w:cs="仿宋"/>
          <w:sz w:val="28"/>
          <w:szCs w:val="28"/>
        </w:rPr>
        <w:t xml:space="preserve"> </w:t>
      </w:r>
      <w:r>
        <w:rPr>
          <w:rFonts w:ascii="仿宋" w:hAnsi="仿宋" w:eastAsia="仿宋" w:cs="仿宋"/>
          <w:spacing w:val="-5"/>
          <w:sz w:val="28"/>
          <w:szCs w:val="28"/>
        </w:rPr>
        <w:t>队为乙方的家庭医生服务团队。</w:t>
      </w:r>
    </w:p>
    <w:p w14:paraId="5FF6759F">
      <w:pPr>
        <w:spacing w:line="97" w:lineRule="exact"/>
      </w:pPr>
    </w:p>
    <w:tbl>
      <w:tblPr>
        <w:tblStyle w:val="10"/>
        <w:tblW w:w="8848" w:type="dxa"/>
        <w:tblInd w:w="4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1410"/>
        <w:gridCol w:w="1437"/>
        <w:gridCol w:w="1797"/>
        <w:gridCol w:w="2163"/>
      </w:tblGrid>
      <w:tr w14:paraId="61DC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041" w:type="dxa"/>
            <w:vAlign w:val="top"/>
          </w:tcPr>
          <w:p w14:paraId="7A8814BA">
            <w:pPr>
              <w:spacing w:before="151" w:line="221" w:lineRule="auto"/>
              <w:ind w:left="79"/>
              <w:rPr>
                <w:rFonts w:ascii="黑体" w:hAnsi="黑体" w:eastAsia="黑体" w:cs="黑体"/>
                <w:sz w:val="24"/>
                <w:szCs w:val="24"/>
              </w:rPr>
            </w:pPr>
            <w:r>
              <w:rPr>
                <w:rFonts w:ascii="黑体" w:hAnsi="黑体" w:eastAsia="黑体" w:cs="黑体"/>
                <w:spacing w:val="-4"/>
                <w:sz w:val="24"/>
                <w:szCs w:val="24"/>
              </w:rPr>
              <w:t>家庭医生团队成员</w:t>
            </w:r>
          </w:p>
        </w:tc>
        <w:tc>
          <w:tcPr>
            <w:tcW w:w="1410" w:type="dxa"/>
            <w:vAlign w:val="top"/>
          </w:tcPr>
          <w:p w14:paraId="6E46235A">
            <w:pPr>
              <w:spacing w:before="151" w:line="222" w:lineRule="auto"/>
              <w:ind w:left="411"/>
              <w:rPr>
                <w:rFonts w:ascii="黑体" w:hAnsi="黑体" w:eastAsia="黑体" w:cs="黑体"/>
                <w:sz w:val="24"/>
                <w:szCs w:val="24"/>
              </w:rPr>
            </w:pPr>
            <w:r>
              <w:rPr>
                <w:rFonts w:ascii="黑体" w:hAnsi="黑体" w:eastAsia="黑体" w:cs="黑体"/>
                <w:spacing w:val="-5"/>
                <w:sz w:val="24"/>
                <w:szCs w:val="24"/>
              </w:rPr>
              <w:t>姓</w:t>
            </w:r>
            <w:r>
              <w:rPr>
                <w:rFonts w:ascii="黑体" w:hAnsi="黑体" w:eastAsia="黑体" w:cs="黑体"/>
                <w:spacing w:val="8"/>
                <w:sz w:val="24"/>
                <w:szCs w:val="24"/>
              </w:rPr>
              <w:t xml:space="preserve"> </w:t>
            </w:r>
            <w:r>
              <w:rPr>
                <w:rFonts w:ascii="黑体" w:hAnsi="黑体" w:eastAsia="黑体" w:cs="黑体"/>
                <w:spacing w:val="-5"/>
                <w:sz w:val="24"/>
                <w:szCs w:val="24"/>
              </w:rPr>
              <w:t>名</w:t>
            </w:r>
          </w:p>
        </w:tc>
        <w:tc>
          <w:tcPr>
            <w:tcW w:w="1437" w:type="dxa"/>
            <w:vAlign w:val="top"/>
          </w:tcPr>
          <w:p w14:paraId="52B996B3">
            <w:pPr>
              <w:spacing w:before="150" w:line="222" w:lineRule="auto"/>
              <w:ind w:left="424"/>
              <w:rPr>
                <w:rFonts w:ascii="黑体" w:hAnsi="黑体" w:eastAsia="黑体" w:cs="黑体"/>
                <w:sz w:val="24"/>
                <w:szCs w:val="24"/>
              </w:rPr>
            </w:pPr>
            <w:r>
              <w:rPr>
                <w:rFonts w:ascii="黑体" w:hAnsi="黑体" w:eastAsia="黑体" w:cs="黑体"/>
                <w:spacing w:val="-5"/>
                <w:sz w:val="24"/>
                <w:szCs w:val="24"/>
              </w:rPr>
              <w:t>职</w:t>
            </w:r>
            <w:r>
              <w:rPr>
                <w:rFonts w:ascii="黑体" w:hAnsi="黑体" w:eastAsia="黑体" w:cs="黑体"/>
                <w:spacing w:val="6"/>
                <w:sz w:val="24"/>
                <w:szCs w:val="24"/>
              </w:rPr>
              <w:t xml:space="preserve"> </w:t>
            </w:r>
            <w:r>
              <w:rPr>
                <w:rFonts w:ascii="黑体" w:hAnsi="黑体" w:eastAsia="黑体" w:cs="黑体"/>
                <w:spacing w:val="-5"/>
                <w:sz w:val="24"/>
                <w:szCs w:val="24"/>
              </w:rPr>
              <w:t>称</w:t>
            </w:r>
          </w:p>
        </w:tc>
        <w:tc>
          <w:tcPr>
            <w:tcW w:w="1797" w:type="dxa"/>
            <w:vAlign w:val="top"/>
          </w:tcPr>
          <w:p w14:paraId="7E8E9761">
            <w:pPr>
              <w:spacing w:before="150" w:line="224" w:lineRule="auto"/>
              <w:ind w:left="430"/>
              <w:rPr>
                <w:rFonts w:ascii="黑体" w:hAnsi="黑体" w:eastAsia="黑体" w:cs="黑体"/>
                <w:sz w:val="24"/>
                <w:szCs w:val="24"/>
              </w:rPr>
            </w:pPr>
            <w:r>
              <w:rPr>
                <w:rFonts w:ascii="黑体" w:hAnsi="黑体" w:eastAsia="黑体" w:cs="黑体"/>
                <w:spacing w:val="-4"/>
                <w:sz w:val="24"/>
                <w:szCs w:val="24"/>
              </w:rPr>
              <w:t>座机电话</w:t>
            </w:r>
          </w:p>
        </w:tc>
        <w:tc>
          <w:tcPr>
            <w:tcW w:w="2163" w:type="dxa"/>
            <w:vAlign w:val="top"/>
          </w:tcPr>
          <w:p w14:paraId="2D63A122">
            <w:pPr>
              <w:spacing w:before="150" w:line="222" w:lineRule="auto"/>
              <w:ind w:left="611"/>
              <w:rPr>
                <w:rFonts w:ascii="黑体" w:hAnsi="黑体" w:eastAsia="黑体" w:cs="黑体"/>
                <w:sz w:val="24"/>
                <w:szCs w:val="24"/>
              </w:rPr>
            </w:pPr>
            <w:r>
              <w:rPr>
                <w:rFonts w:ascii="黑体" w:hAnsi="黑体" w:eastAsia="黑体" w:cs="黑体"/>
                <w:spacing w:val="-4"/>
                <w:sz w:val="24"/>
                <w:szCs w:val="24"/>
              </w:rPr>
              <w:t>联系手机</w:t>
            </w:r>
          </w:p>
        </w:tc>
      </w:tr>
      <w:tr w14:paraId="4D24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41" w:type="dxa"/>
            <w:vAlign w:val="top"/>
          </w:tcPr>
          <w:p w14:paraId="3B739E45">
            <w:pPr>
              <w:spacing w:before="116" w:line="218" w:lineRule="auto"/>
              <w:ind w:left="696"/>
              <w:rPr>
                <w:rFonts w:ascii="仿宋" w:hAnsi="仿宋" w:eastAsia="仿宋" w:cs="仿宋"/>
                <w:sz w:val="24"/>
                <w:szCs w:val="24"/>
              </w:rPr>
            </w:pPr>
            <w:r>
              <w:rPr>
                <w:rFonts w:ascii="仿宋" w:hAnsi="仿宋" w:eastAsia="仿宋" w:cs="仿宋"/>
                <w:spacing w:val="-9"/>
                <w:sz w:val="24"/>
                <w:szCs w:val="24"/>
              </w:rPr>
              <w:t>团队长</w:t>
            </w:r>
          </w:p>
        </w:tc>
        <w:tc>
          <w:tcPr>
            <w:tcW w:w="1410" w:type="dxa"/>
            <w:vAlign w:val="top"/>
          </w:tcPr>
          <w:p w14:paraId="5F42F21B">
            <w:pPr>
              <w:pStyle w:val="11"/>
            </w:pPr>
          </w:p>
        </w:tc>
        <w:tc>
          <w:tcPr>
            <w:tcW w:w="1437" w:type="dxa"/>
            <w:vAlign w:val="top"/>
          </w:tcPr>
          <w:p w14:paraId="7FDD8B61">
            <w:pPr>
              <w:pStyle w:val="11"/>
            </w:pPr>
          </w:p>
        </w:tc>
        <w:tc>
          <w:tcPr>
            <w:tcW w:w="1797" w:type="dxa"/>
            <w:vAlign w:val="top"/>
          </w:tcPr>
          <w:p w14:paraId="7D1A8F83">
            <w:pPr>
              <w:pStyle w:val="11"/>
            </w:pPr>
          </w:p>
        </w:tc>
        <w:tc>
          <w:tcPr>
            <w:tcW w:w="2163" w:type="dxa"/>
            <w:vAlign w:val="top"/>
          </w:tcPr>
          <w:p w14:paraId="19307A6B">
            <w:pPr>
              <w:pStyle w:val="11"/>
            </w:pPr>
          </w:p>
        </w:tc>
      </w:tr>
      <w:tr w14:paraId="545E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041" w:type="dxa"/>
            <w:vAlign w:val="top"/>
          </w:tcPr>
          <w:p w14:paraId="039010E3">
            <w:pPr>
              <w:spacing w:before="159" w:line="217" w:lineRule="auto"/>
              <w:ind w:left="240"/>
              <w:rPr>
                <w:rFonts w:ascii="仿宋" w:hAnsi="仿宋" w:eastAsia="仿宋" w:cs="仿宋"/>
                <w:sz w:val="24"/>
                <w:szCs w:val="24"/>
              </w:rPr>
            </w:pPr>
            <w:r>
              <w:rPr>
                <w:rFonts w:ascii="仿宋" w:hAnsi="仿宋" w:eastAsia="仿宋" w:cs="仿宋"/>
                <w:spacing w:val="-39"/>
                <w:sz w:val="24"/>
                <w:szCs w:val="24"/>
              </w:rPr>
              <w:t>家庭（全科）医生</w:t>
            </w:r>
          </w:p>
        </w:tc>
        <w:tc>
          <w:tcPr>
            <w:tcW w:w="1410" w:type="dxa"/>
            <w:vAlign w:val="top"/>
          </w:tcPr>
          <w:p w14:paraId="22121603">
            <w:pPr>
              <w:pStyle w:val="11"/>
            </w:pPr>
          </w:p>
        </w:tc>
        <w:tc>
          <w:tcPr>
            <w:tcW w:w="1437" w:type="dxa"/>
            <w:vAlign w:val="top"/>
          </w:tcPr>
          <w:p w14:paraId="5C1501D7">
            <w:pPr>
              <w:pStyle w:val="11"/>
            </w:pPr>
          </w:p>
        </w:tc>
        <w:tc>
          <w:tcPr>
            <w:tcW w:w="1797" w:type="dxa"/>
            <w:vAlign w:val="top"/>
          </w:tcPr>
          <w:p w14:paraId="25347FAC">
            <w:pPr>
              <w:pStyle w:val="11"/>
            </w:pPr>
          </w:p>
        </w:tc>
        <w:tc>
          <w:tcPr>
            <w:tcW w:w="2163" w:type="dxa"/>
            <w:vAlign w:val="top"/>
          </w:tcPr>
          <w:p w14:paraId="2131164E">
            <w:pPr>
              <w:pStyle w:val="11"/>
            </w:pPr>
          </w:p>
        </w:tc>
      </w:tr>
      <w:tr w14:paraId="0634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041" w:type="dxa"/>
            <w:vAlign w:val="top"/>
          </w:tcPr>
          <w:p w14:paraId="21FE312E">
            <w:pPr>
              <w:spacing w:before="98" w:line="217" w:lineRule="auto"/>
              <w:ind w:left="556"/>
              <w:rPr>
                <w:rFonts w:ascii="仿宋" w:hAnsi="仿宋" w:eastAsia="仿宋" w:cs="仿宋"/>
                <w:sz w:val="24"/>
                <w:szCs w:val="24"/>
              </w:rPr>
            </w:pPr>
            <w:r>
              <w:rPr>
                <w:rFonts w:ascii="仿宋" w:hAnsi="仿宋" w:eastAsia="仿宋" w:cs="仿宋"/>
                <w:spacing w:val="-5"/>
                <w:sz w:val="24"/>
                <w:szCs w:val="24"/>
              </w:rPr>
              <w:t>社区护士</w:t>
            </w:r>
          </w:p>
        </w:tc>
        <w:tc>
          <w:tcPr>
            <w:tcW w:w="1410" w:type="dxa"/>
            <w:vAlign w:val="top"/>
          </w:tcPr>
          <w:p w14:paraId="24B666B4">
            <w:pPr>
              <w:pStyle w:val="11"/>
            </w:pPr>
          </w:p>
        </w:tc>
        <w:tc>
          <w:tcPr>
            <w:tcW w:w="1437" w:type="dxa"/>
            <w:vAlign w:val="top"/>
          </w:tcPr>
          <w:p w14:paraId="1A6240E7">
            <w:pPr>
              <w:pStyle w:val="11"/>
            </w:pPr>
          </w:p>
        </w:tc>
        <w:tc>
          <w:tcPr>
            <w:tcW w:w="1797" w:type="dxa"/>
            <w:vAlign w:val="top"/>
          </w:tcPr>
          <w:p w14:paraId="020FEBC2">
            <w:pPr>
              <w:pStyle w:val="11"/>
            </w:pPr>
          </w:p>
        </w:tc>
        <w:tc>
          <w:tcPr>
            <w:tcW w:w="2163" w:type="dxa"/>
            <w:vAlign w:val="top"/>
          </w:tcPr>
          <w:p w14:paraId="08BC58F4">
            <w:pPr>
              <w:pStyle w:val="11"/>
            </w:pPr>
          </w:p>
        </w:tc>
      </w:tr>
      <w:tr w14:paraId="3E2B8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041" w:type="dxa"/>
            <w:vAlign w:val="top"/>
          </w:tcPr>
          <w:p w14:paraId="5F177C5E">
            <w:pPr>
              <w:spacing w:before="146" w:line="220" w:lineRule="auto"/>
              <w:ind w:left="313"/>
              <w:rPr>
                <w:rFonts w:ascii="仿宋" w:hAnsi="仿宋" w:eastAsia="仿宋" w:cs="仿宋"/>
                <w:sz w:val="24"/>
                <w:szCs w:val="24"/>
              </w:rPr>
            </w:pPr>
            <w:r>
              <w:rPr>
                <w:rFonts w:ascii="仿宋" w:hAnsi="仿宋" w:eastAsia="仿宋" w:cs="仿宋"/>
                <w:spacing w:val="-3"/>
                <w:sz w:val="24"/>
                <w:szCs w:val="24"/>
              </w:rPr>
              <w:t>公共卫生人员</w:t>
            </w:r>
          </w:p>
        </w:tc>
        <w:tc>
          <w:tcPr>
            <w:tcW w:w="1410" w:type="dxa"/>
            <w:vAlign w:val="top"/>
          </w:tcPr>
          <w:p w14:paraId="02B99717">
            <w:pPr>
              <w:pStyle w:val="11"/>
            </w:pPr>
          </w:p>
        </w:tc>
        <w:tc>
          <w:tcPr>
            <w:tcW w:w="1437" w:type="dxa"/>
            <w:vAlign w:val="top"/>
          </w:tcPr>
          <w:p w14:paraId="67ECC241">
            <w:pPr>
              <w:pStyle w:val="11"/>
            </w:pPr>
          </w:p>
        </w:tc>
        <w:tc>
          <w:tcPr>
            <w:tcW w:w="1797" w:type="dxa"/>
            <w:vAlign w:val="top"/>
          </w:tcPr>
          <w:p w14:paraId="1BF61C23">
            <w:pPr>
              <w:pStyle w:val="11"/>
            </w:pPr>
          </w:p>
        </w:tc>
        <w:tc>
          <w:tcPr>
            <w:tcW w:w="2163" w:type="dxa"/>
            <w:vAlign w:val="top"/>
          </w:tcPr>
          <w:p w14:paraId="12699831">
            <w:pPr>
              <w:pStyle w:val="11"/>
            </w:pPr>
          </w:p>
        </w:tc>
      </w:tr>
      <w:tr w14:paraId="4BF2F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41" w:type="dxa"/>
            <w:vAlign w:val="top"/>
          </w:tcPr>
          <w:p w14:paraId="480EC62F">
            <w:pPr>
              <w:spacing w:before="147" w:line="217" w:lineRule="auto"/>
              <w:ind w:left="558"/>
              <w:rPr>
                <w:rFonts w:ascii="仿宋" w:hAnsi="仿宋" w:eastAsia="仿宋" w:cs="仿宋"/>
                <w:sz w:val="24"/>
                <w:szCs w:val="24"/>
              </w:rPr>
            </w:pPr>
            <w:r>
              <w:rPr>
                <w:rFonts w:ascii="仿宋" w:hAnsi="仿宋" w:eastAsia="仿宋" w:cs="仿宋"/>
                <w:spacing w:val="-5"/>
                <w:sz w:val="24"/>
                <w:szCs w:val="24"/>
              </w:rPr>
              <w:t>专科医师</w:t>
            </w:r>
          </w:p>
        </w:tc>
        <w:tc>
          <w:tcPr>
            <w:tcW w:w="1410" w:type="dxa"/>
            <w:vAlign w:val="top"/>
          </w:tcPr>
          <w:p w14:paraId="2D9C1897">
            <w:pPr>
              <w:pStyle w:val="11"/>
            </w:pPr>
          </w:p>
        </w:tc>
        <w:tc>
          <w:tcPr>
            <w:tcW w:w="1437" w:type="dxa"/>
            <w:vAlign w:val="top"/>
          </w:tcPr>
          <w:p w14:paraId="29174ABC">
            <w:pPr>
              <w:pStyle w:val="11"/>
            </w:pPr>
          </w:p>
        </w:tc>
        <w:tc>
          <w:tcPr>
            <w:tcW w:w="1797" w:type="dxa"/>
            <w:vAlign w:val="top"/>
          </w:tcPr>
          <w:p w14:paraId="23281857">
            <w:pPr>
              <w:pStyle w:val="11"/>
            </w:pPr>
          </w:p>
        </w:tc>
        <w:tc>
          <w:tcPr>
            <w:tcW w:w="2163" w:type="dxa"/>
            <w:vAlign w:val="top"/>
          </w:tcPr>
          <w:p w14:paraId="652DE367">
            <w:pPr>
              <w:pStyle w:val="11"/>
            </w:pPr>
          </w:p>
        </w:tc>
      </w:tr>
    </w:tbl>
    <w:p w14:paraId="79673E94">
      <w:pPr>
        <w:rPr>
          <w:rFonts w:ascii="Arial" w:hAnsi="Arial" w:eastAsia="Arial" w:cs="Arial"/>
          <w:sz w:val="21"/>
          <w:szCs w:val="21"/>
        </w:rPr>
        <w:sectPr>
          <w:footerReference r:id="rId3" w:type="default"/>
          <w:pgSz w:w="11907" w:h="16839"/>
          <w:pgMar w:top="1757" w:right="1548" w:bottom="1757" w:left="1604" w:header="0" w:footer="992" w:gutter="0"/>
          <w:cols w:space="0" w:num="1"/>
          <w:rtlGutter w:val="0"/>
          <w:docGrid w:linePitch="0" w:charSpace="0"/>
        </w:sectPr>
      </w:pPr>
    </w:p>
    <w:p w14:paraId="67BC5614">
      <w:pPr>
        <w:spacing w:before="180" w:line="221" w:lineRule="auto"/>
        <w:ind w:left="563"/>
        <w:rPr>
          <w:rFonts w:ascii="黑体" w:hAnsi="黑体" w:eastAsia="黑体" w:cs="黑体"/>
          <w:sz w:val="28"/>
          <w:szCs w:val="28"/>
        </w:rPr>
      </w:pPr>
      <w:r>
        <w:rPr>
          <w:rFonts w:ascii="黑体" w:hAnsi="黑体" w:eastAsia="黑体" w:cs="黑体"/>
          <w:spacing w:val="-4"/>
          <w:sz w:val="28"/>
          <w:szCs w:val="28"/>
        </w:rPr>
        <w:t>一、甲方职责（例</w:t>
      </w:r>
      <w:r>
        <w:rPr>
          <w:rFonts w:ascii="黑体" w:hAnsi="黑体" w:eastAsia="黑体" w:cs="黑体"/>
          <w:spacing w:val="-1"/>
          <w:sz w:val="28"/>
          <w:szCs w:val="28"/>
        </w:rPr>
        <w:t>）：</w:t>
      </w:r>
    </w:p>
    <w:p w14:paraId="1A72AE2A">
      <w:pPr>
        <w:pStyle w:val="2"/>
        <w:spacing w:before="288" w:line="217" w:lineRule="auto"/>
        <w:ind w:left="548"/>
        <w:rPr>
          <w:rFonts w:ascii="仿宋" w:hAnsi="仿宋" w:eastAsia="仿宋" w:cs="仿宋"/>
          <w:sz w:val="28"/>
          <w:szCs w:val="28"/>
        </w:rPr>
      </w:pPr>
      <w:r>
        <w:rPr>
          <w:rFonts w:ascii="仿宋" w:hAnsi="仿宋" w:eastAsia="仿宋" w:cs="仿宋"/>
          <w:spacing w:val="-2"/>
          <w:sz w:val="28"/>
          <w:szCs w:val="28"/>
        </w:rPr>
        <w:t>（一）为乙方</w:t>
      </w:r>
      <w:r>
        <w:rPr>
          <w:rFonts w:ascii="仿宋" w:hAnsi="仿宋" w:eastAsia="仿宋" w:cs="仿宋"/>
          <w:spacing w:val="-65"/>
          <w:sz w:val="28"/>
          <w:szCs w:val="28"/>
        </w:rPr>
        <w:t xml:space="preserve"> </w:t>
      </w:r>
      <w:r>
        <w:rPr>
          <w:spacing w:val="-2"/>
          <w:sz w:val="28"/>
          <w:szCs w:val="28"/>
        </w:rPr>
        <w:t>XXX①</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3644C5DF">
      <w:pPr>
        <w:pStyle w:val="2"/>
        <w:spacing w:before="296"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548AECB7">
      <w:pPr>
        <w:pStyle w:val="2"/>
        <w:spacing w:before="45" w:line="218" w:lineRule="auto"/>
        <w:ind w:right="2"/>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40ABF43B">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48E7852D">
      <w:pPr>
        <w:pStyle w:val="2"/>
        <w:spacing w:before="295" w:line="217" w:lineRule="auto"/>
        <w:ind w:left="548"/>
        <w:rPr>
          <w:rFonts w:ascii="仿宋" w:hAnsi="仿宋" w:eastAsia="仿宋" w:cs="仿宋"/>
          <w:sz w:val="28"/>
          <w:szCs w:val="28"/>
        </w:rPr>
      </w:pPr>
      <w:r>
        <w:rPr>
          <w:rFonts w:ascii="仿宋" w:hAnsi="仿宋" w:eastAsia="仿宋" w:cs="仿宋"/>
          <w:spacing w:val="-2"/>
          <w:sz w:val="28"/>
          <w:szCs w:val="28"/>
        </w:rPr>
        <w:t>（二）为乙方</w:t>
      </w:r>
      <w:r>
        <w:rPr>
          <w:rFonts w:ascii="仿宋" w:hAnsi="仿宋" w:eastAsia="仿宋" w:cs="仿宋"/>
          <w:spacing w:val="-65"/>
          <w:sz w:val="28"/>
          <w:szCs w:val="28"/>
        </w:rPr>
        <w:t xml:space="preserve"> </w:t>
      </w:r>
      <w:r>
        <w:rPr>
          <w:spacing w:val="-2"/>
          <w:sz w:val="28"/>
          <w:szCs w:val="28"/>
        </w:rPr>
        <w:t>XXX②</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02D807F8">
      <w:pPr>
        <w:pStyle w:val="2"/>
        <w:spacing w:before="297"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7D6A2984">
      <w:pPr>
        <w:pStyle w:val="2"/>
        <w:spacing w:before="45" w:line="218" w:lineRule="auto"/>
        <w:ind w:right="1"/>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2858437F">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28E9B53A">
      <w:pPr>
        <w:spacing w:before="296" w:line="218" w:lineRule="auto"/>
        <w:ind w:left="548"/>
        <w:rPr>
          <w:rFonts w:ascii="仿宋" w:hAnsi="仿宋" w:eastAsia="仿宋" w:cs="仿宋"/>
          <w:sz w:val="28"/>
          <w:szCs w:val="28"/>
        </w:rPr>
      </w:pPr>
      <w:r>
        <w:rPr>
          <w:rFonts w:ascii="仿宋" w:hAnsi="仿宋" w:eastAsia="仿宋" w:cs="仿宋"/>
          <w:spacing w:val="-2"/>
          <w:sz w:val="28"/>
          <w:szCs w:val="28"/>
        </w:rPr>
        <w:t>（三）为乙方家庭成员共同提供以下服务：</w:t>
      </w:r>
    </w:p>
    <w:p w14:paraId="3CB4B2FB">
      <w:pPr>
        <w:pStyle w:val="2"/>
        <w:spacing w:before="293" w:line="216" w:lineRule="auto"/>
        <w:ind w:left="580"/>
        <w:rPr>
          <w:rFonts w:ascii="仿宋" w:hAnsi="仿宋" w:eastAsia="仿宋" w:cs="仿宋"/>
          <w:sz w:val="28"/>
          <w:szCs w:val="28"/>
        </w:rPr>
      </w:pPr>
      <w:r>
        <w:rPr>
          <w:spacing w:val="-3"/>
          <w:sz w:val="28"/>
          <w:szCs w:val="28"/>
        </w:rPr>
        <w:t>1.</w:t>
      </w:r>
      <w:r>
        <w:rPr>
          <w:rFonts w:ascii="仿宋" w:hAnsi="仿宋" w:eastAsia="仿宋" w:cs="仿宋"/>
          <w:spacing w:val="-3"/>
          <w:sz w:val="28"/>
          <w:szCs w:val="28"/>
        </w:rPr>
        <w:t>向老年人子女推送健康体检报告和健康状况变化</w:t>
      </w:r>
      <w:r>
        <w:rPr>
          <w:rFonts w:ascii="仿宋" w:hAnsi="仿宋" w:eastAsia="仿宋" w:cs="仿宋"/>
          <w:spacing w:val="-4"/>
          <w:sz w:val="28"/>
          <w:szCs w:val="28"/>
        </w:rPr>
        <w:t>情况。</w:t>
      </w:r>
    </w:p>
    <w:p w14:paraId="21C95BA1">
      <w:pPr>
        <w:pStyle w:val="2"/>
        <w:spacing w:before="296"/>
        <w:ind w:left="563"/>
        <w:rPr>
          <w:sz w:val="28"/>
          <w:szCs w:val="28"/>
        </w:rPr>
      </w:pPr>
      <w:r>
        <w:rPr>
          <w:spacing w:val="-5"/>
          <w:sz w:val="28"/>
          <w:szCs w:val="28"/>
        </w:rPr>
        <w:t>2.…</w:t>
      </w:r>
    </w:p>
    <w:p w14:paraId="749A7927">
      <w:pPr>
        <w:spacing w:before="260" w:line="221" w:lineRule="auto"/>
        <w:ind w:left="564"/>
        <w:rPr>
          <w:rFonts w:ascii="黑体" w:hAnsi="黑体" w:eastAsia="黑体" w:cs="黑体"/>
          <w:sz w:val="28"/>
          <w:szCs w:val="28"/>
        </w:rPr>
      </w:pPr>
      <w:r>
        <w:rPr>
          <w:rFonts w:ascii="黑体" w:hAnsi="黑体" w:eastAsia="黑体" w:cs="黑体"/>
          <w:spacing w:val="-4"/>
          <w:sz w:val="28"/>
          <w:szCs w:val="28"/>
        </w:rPr>
        <w:t>二、乙方职责（例</w:t>
      </w:r>
      <w:r>
        <w:rPr>
          <w:rFonts w:ascii="黑体" w:hAnsi="黑体" w:eastAsia="黑体" w:cs="黑体"/>
          <w:spacing w:val="-1"/>
          <w:sz w:val="28"/>
          <w:szCs w:val="28"/>
        </w:rPr>
        <w:t>）：</w:t>
      </w:r>
    </w:p>
    <w:p w14:paraId="4875BDED">
      <w:pPr>
        <w:spacing w:before="290" w:line="217" w:lineRule="auto"/>
        <w:ind w:left="549"/>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72"/>
          <w:sz w:val="28"/>
          <w:szCs w:val="28"/>
        </w:rPr>
        <w:t xml:space="preserve"> </w:t>
      </w:r>
      <w:r>
        <w:rPr>
          <w:rFonts w:ascii="仿宋" w:hAnsi="仿宋" w:eastAsia="仿宋" w:cs="仿宋"/>
          <w:spacing w:val="-8"/>
          <w:sz w:val="28"/>
          <w:szCs w:val="28"/>
        </w:rPr>
        <w:t>一）提供健康相关信息</w:t>
      </w:r>
    </w:p>
    <w:p w14:paraId="453C97FF">
      <w:pPr>
        <w:spacing w:before="294" w:line="395" w:lineRule="auto"/>
        <w:ind w:left="12" w:firstLine="585"/>
        <w:rPr>
          <w:rFonts w:ascii="仿宋" w:hAnsi="仿宋" w:eastAsia="仿宋" w:cs="仿宋"/>
          <w:sz w:val="28"/>
          <w:szCs w:val="28"/>
        </w:rPr>
      </w:pPr>
      <w:r>
        <w:rPr>
          <w:rFonts w:ascii="仿宋" w:hAnsi="仿宋" w:eastAsia="仿宋" w:cs="仿宋"/>
          <w:sz w:val="28"/>
          <w:szCs w:val="28"/>
        </w:rPr>
        <w:t>乙方及家庭成员主动配合甲方开展以上服务，将身体健康情况、变</w:t>
      </w:r>
      <w:r>
        <w:rPr>
          <w:rFonts w:ascii="仿宋" w:hAnsi="仿宋" w:eastAsia="仿宋" w:cs="仿宋"/>
          <w:spacing w:val="9"/>
          <w:sz w:val="28"/>
          <w:szCs w:val="28"/>
        </w:rPr>
        <w:t xml:space="preserve"> </w:t>
      </w:r>
      <w:r>
        <w:rPr>
          <w:rFonts w:ascii="仿宋" w:hAnsi="仿宋" w:eastAsia="仿宋" w:cs="仿宋"/>
          <w:spacing w:val="-3"/>
          <w:sz w:val="28"/>
          <w:szCs w:val="28"/>
        </w:rPr>
        <w:t>化情况及时告知家庭医生，并保证信息资料的真实合法性。</w:t>
      </w:r>
    </w:p>
    <w:p w14:paraId="1325DF22">
      <w:pPr>
        <w:spacing w:before="49" w:line="216" w:lineRule="auto"/>
        <w:ind w:left="549"/>
        <w:rPr>
          <w:rFonts w:ascii="仿宋" w:hAnsi="仿宋" w:eastAsia="仿宋" w:cs="仿宋"/>
          <w:sz w:val="28"/>
          <w:szCs w:val="28"/>
        </w:rPr>
      </w:pPr>
      <w:r>
        <w:rPr>
          <w:rFonts w:ascii="仿宋" w:hAnsi="仿宋" w:eastAsia="仿宋" w:cs="仿宋"/>
          <w:spacing w:val="-2"/>
          <w:sz w:val="28"/>
          <w:szCs w:val="28"/>
        </w:rPr>
        <w:t>（二）预约协商上门服务和非工作时间提供服务</w:t>
      </w:r>
    </w:p>
    <w:p w14:paraId="3CDCD17A">
      <w:pPr>
        <w:spacing w:before="296" w:line="398" w:lineRule="auto"/>
        <w:ind w:left="23" w:firstLine="544"/>
        <w:rPr>
          <w:rFonts w:ascii="仿宋" w:hAnsi="仿宋" w:eastAsia="仿宋" w:cs="仿宋"/>
          <w:sz w:val="28"/>
          <w:szCs w:val="28"/>
        </w:rPr>
      </w:pPr>
      <w:r>
        <w:rPr>
          <w:rFonts w:ascii="仿宋" w:hAnsi="仿宋" w:eastAsia="仿宋" w:cs="仿宋"/>
          <w:spacing w:val="1"/>
          <w:sz w:val="28"/>
          <w:szCs w:val="28"/>
        </w:rPr>
        <w:t>如需甲方上门服务时，乙方应提前与甲方预约或沟通，商定服务形</w:t>
      </w:r>
      <w:r>
        <w:rPr>
          <w:rFonts w:ascii="仿宋" w:hAnsi="仿宋" w:eastAsia="仿宋" w:cs="仿宋"/>
          <w:spacing w:val="10"/>
          <w:sz w:val="28"/>
          <w:szCs w:val="28"/>
        </w:rPr>
        <w:t xml:space="preserve"> </w:t>
      </w:r>
      <w:r>
        <w:rPr>
          <w:rFonts w:ascii="仿宋" w:hAnsi="仿宋" w:eastAsia="仿宋" w:cs="仿宋"/>
          <w:spacing w:val="-8"/>
          <w:sz w:val="28"/>
          <w:szCs w:val="28"/>
        </w:rPr>
        <w:t>式和时间。</w:t>
      </w:r>
    </w:p>
    <w:p w14:paraId="1A488EF0">
      <w:pPr>
        <w:spacing w:before="42" w:line="216" w:lineRule="auto"/>
        <w:ind w:left="549"/>
        <w:rPr>
          <w:rFonts w:ascii="仿宋" w:hAnsi="仿宋" w:eastAsia="仿宋" w:cs="仿宋"/>
          <w:sz w:val="28"/>
          <w:szCs w:val="28"/>
        </w:rPr>
      </w:pPr>
      <w:r>
        <w:rPr>
          <w:rFonts w:ascii="仿宋" w:hAnsi="仿宋" w:eastAsia="仿宋" w:cs="仿宋"/>
          <w:spacing w:val="-2"/>
          <w:sz w:val="28"/>
          <w:szCs w:val="28"/>
        </w:rPr>
        <w:t>（三）执行甲方提供的疾病防治方案</w:t>
      </w:r>
    </w:p>
    <w:p w14:paraId="14FFDEE5">
      <w:pPr>
        <w:spacing w:line="216" w:lineRule="auto"/>
        <w:rPr>
          <w:rFonts w:ascii="仿宋" w:hAnsi="仿宋" w:eastAsia="仿宋" w:cs="仿宋"/>
          <w:sz w:val="28"/>
          <w:szCs w:val="28"/>
        </w:rPr>
        <w:sectPr>
          <w:footerReference r:id="rId4" w:type="default"/>
          <w:pgSz w:w="11907" w:h="16839"/>
          <w:pgMar w:top="1431" w:right="1579" w:bottom="1271" w:left="1597" w:header="0" w:footer="995" w:gutter="0"/>
          <w:cols w:space="720" w:num="1"/>
        </w:sectPr>
      </w:pPr>
    </w:p>
    <w:p w14:paraId="1FCF7AAC">
      <w:pPr>
        <w:spacing w:before="182" w:line="399" w:lineRule="auto"/>
        <w:ind w:left="24" w:right="1" w:firstLine="534"/>
        <w:rPr>
          <w:rFonts w:ascii="仿宋" w:hAnsi="仿宋" w:eastAsia="仿宋" w:cs="仿宋"/>
          <w:sz w:val="28"/>
          <w:szCs w:val="28"/>
        </w:rPr>
      </w:pPr>
      <w:r>
        <w:rPr>
          <w:rFonts w:ascii="仿宋" w:hAnsi="仿宋" w:eastAsia="仿宋" w:cs="仿宋"/>
          <w:spacing w:val="1"/>
          <w:sz w:val="28"/>
          <w:szCs w:val="28"/>
        </w:rPr>
        <w:t>积极配合并参与甲方开展的疾病防治相关活动，认真执行甲方提供</w:t>
      </w:r>
      <w:r>
        <w:rPr>
          <w:rFonts w:ascii="仿宋" w:hAnsi="仿宋" w:eastAsia="仿宋" w:cs="仿宋"/>
          <w:spacing w:val="16"/>
          <w:sz w:val="28"/>
          <w:szCs w:val="28"/>
        </w:rPr>
        <w:t xml:space="preserve"> </w:t>
      </w:r>
      <w:r>
        <w:rPr>
          <w:rFonts w:ascii="仿宋" w:hAnsi="仿宋" w:eastAsia="仿宋" w:cs="仿宋"/>
          <w:spacing w:val="-6"/>
          <w:sz w:val="28"/>
          <w:szCs w:val="28"/>
        </w:rPr>
        <w:t>的疾病防控措施。</w:t>
      </w:r>
    </w:p>
    <w:p w14:paraId="72F3D053">
      <w:pPr>
        <w:spacing w:before="35" w:line="218" w:lineRule="auto"/>
        <w:ind w:left="546"/>
        <w:rPr>
          <w:rFonts w:ascii="仿宋" w:hAnsi="仿宋" w:eastAsia="仿宋" w:cs="仿宋"/>
          <w:sz w:val="28"/>
          <w:szCs w:val="28"/>
        </w:rPr>
      </w:pPr>
      <w:r>
        <w:rPr>
          <w:rFonts w:ascii="仿宋" w:hAnsi="仿宋" w:eastAsia="仿宋" w:cs="仿宋"/>
          <w:spacing w:val="-2"/>
          <w:sz w:val="28"/>
          <w:szCs w:val="28"/>
        </w:rPr>
        <w:t>（四）承担违约后果</w:t>
      </w:r>
    </w:p>
    <w:p w14:paraId="5BB1BDA0">
      <w:pPr>
        <w:pStyle w:val="2"/>
        <w:spacing w:before="294" w:line="397" w:lineRule="auto"/>
        <w:ind w:left="40" w:right="1" w:firstLine="536"/>
        <w:rPr>
          <w:rFonts w:ascii="仿宋" w:hAnsi="仿宋" w:eastAsia="仿宋" w:cs="仿宋"/>
          <w:sz w:val="28"/>
          <w:szCs w:val="28"/>
        </w:rPr>
      </w:pPr>
      <w:r>
        <w:rPr>
          <w:spacing w:val="1"/>
          <w:sz w:val="28"/>
          <w:szCs w:val="28"/>
        </w:rPr>
        <w:t>1.</w:t>
      </w:r>
      <w:r>
        <w:rPr>
          <w:rFonts w:ascii="仿宋" w:hAnsi="仿宋" w:eastAsia="仿宋" w:cs="仿宋"/>
          <w:spacing w:val="1"/>
          <w:sz w:val="28"/>
          <w:szCs w:val="28"/>
        </w:rPr>
        <w:t>乙方隐瞒病史或提供虚假资料、不执行甲方提供的诊疗方</w:t>
      </w:r>
      <w:r>
        <w:rPr>
          <w:rFonts w:ascii="仿宋" w:hAnsi="仿宋" w:eastAsia="仿宋" w:cs="仿宋"/>
          <w:sz w:val="28"/>
          <w:szCs w:val="28"/>
        </w:rPr>
        <w:t xml:space="preserve">案等非 </w:t>
      </w:r>
      <w:r>
        <w:rPr>
          <w:rFonts w:ascii="仿宋" w:hAnsi="仿宋" w:eastAsia="仿宋" w:cs="仿宋"/>
          <w:spacing w:val="-4"/>
          <w:sz w:val="28"/>
          <w:szCs w:val="28"/>
        </w:rPr>
        <w:t>甲方导致的不利因素，影响诊疗效果，后果由乙方承担。</w:t>
      </w:r>
    </w:p>
    <w:p w14:paraId="77FB7CF2">
      <w:pPr>
        <w:pStyle w:val="2"/>
        <w:spacing w:before="44" w:line="402" w:lineRule="auto"/>
        <w:ind w:left="3" w:right="1" w:firstLine="556"/>
        <w:rPr>
          <w:rFonts w:ascii="仿宋" w:hAnsi="仿宋" w:eastAsia="仿宋" w:cs="仿宋"/>
          <w:sz w:val="28"/>
          <w:szCs w:val="28"/>
        </w:rPr>
      </w:pPr>
      <w:r>
        <w:rPr>
          <w:spacing w:val="1"/>
          <w:sz w:val="28"/>
          <w:szCs w:val="28"/>
        </w:rPr>
        <w:t>2.</w:t>
      </w:r>
      <w:r>
        <w:rPr>
          <w:rFonts w:ascii="仿宋" w:hAnsi="仿宋" w:eastAsia="仿宋" w:cs="仿宋"/>
          <w:spacing w:val="1"/>
          <w:sz w:val="28"/>
          <w:szCs w:val="28"/>
        </w:rPr>
        <w:t>乙方有就医需求（非紧急状态）时，应首先联系甲方，因个人原</w:t>
      </w:r>
      <w:r>
        <w:rPr>
          <w:rFonts w:ascii="仿宋" w:hAnsi="仿宋" w:eastAsia="仿宋" w:cs="仿宋"/>
          <w:spacing w:val="14"/>
          <w:sz w:val="28"/>
          <w:szCs w:val="28"/>
        </w:rPr>
        <w:t xml:space="preserve"> </w:t>
      </w:r>
      <w:r>
        <w:rPr>
          <w:rFonts w:ascii="仿宋" w:hAnsi="仿宋" w:eastAsia="仿宋" w:cs="仿宋"/>
          <w:spacing w:val="-1"/>
          <w:sz w:val="28"/>
          <w:szCs w:val="28"/>
        </w:rPr>
        <w:t>因未经甲方转诊，影响就医费用结算或造成其他不良后果的，</w:t>
      </w:r>
      <w:r>
        <w:rPr>
          <w:rFonts w:ascii="仿宋" w:hAnsi="仿宋" w:eastAsia="仿宋" w:cs="仿宋"/>
          <w:spacing w:val="-71"/>
          <w:sz w:val="28"/>
          <w:szCs w:val="28"/>
        </w:rPr>
        <w:t xml:space="preserve"> </w:t>
      </w:r>
      <w:r>
        <w:rPr>
          <w:rFonts w:ascii="仿宋" w:hAnsi="仿宋" w:eastAsia="仿宋" w:cs="仿宋"/>
          <w:spacing w:val="-1"/>
          <w:sz w:val="28"/>
          <w:szCs w:val="28"/>
        </w:rPr>
        <w:t>由乙方承</w:t>
      </w:r>
      <w:r>
        <w:rPr>
          <w:rFonts w:ascii="仿宋" w:hAnsi="仿宋" w:eastAsia="仿宋" w:cs="仿宋"/>
          <w:sz w:val="28"/>
          <w:szCs w:val="28"/>
        </w:rPr>
        <w:t xml:space="preserve"> </w:t>
      </w:r>
      <w:r>
        <w:rPr>
          <w:rFonts w:ascii="仿宋" w:hAnsi="仿宋" w:eastAsia="仿宋" w:cs="仿宋"/>
          <w:spacing w:val="-5"/>
          <w:sz w:val="28"/>
          <w:szCs w:val="28"/>
        </w:rPr>
        <w:t>担责任。</w:t>
      </w:r>
    </w:p>
    <w:p w14:paraId="3362BB43">
      <w:pPr>
        <w:spacing w:before="41" w:line="218" w:lineRule="auto"/>
        <w:ind w:left="546"/>
        <w:rPr>
          <w:rFonts w:ascii="仿宋" w:hAnsi="仿宋" w:eastAsia="仿宋" w:cs="仿宋"/>
          <w:sz w:val="28"/>
          <w:szCs w:val="28"/>
        </w:rPr>
      </w:pPr>
      <w:r>
        <w:rPr>
          <w:rFonts w:ascii="仿宋" w:hAnsi="仿宋" w:eastAsia="仿宋" w:cs="仿宋"/>
          <w:spacing w:val="-2"/>
          <w:sz w:val="28"/>
          <w:szCs w:val="28"/>
        </w:rPr>
        <w:t>（五）反馈甲方服务情况</w:t>
      </w:r>
    </w:p>
    <w:p w14:paraId="6E76AB7A">
      <w:pPr>
        <w:spacing w:before="293" w:line="218" w:lineRule="auto"/>
        <w:ind w:right="2"/>
        <w:jc w:val="right"/>
        <w:rPr>
          <w:rFonts w:ascii="仿宋" w:hAnsi="仿宋" w:eastAsia="仿宋" w:cs="仿宋"/>
          <w:sz w:val="28"/>
          <w:szCs w:val="28"/>
        </w:rPr>
      </w:pPr>
      <w:r>
        <w:rPr>
          <w:rFonts w:ascii="仿宋" w:hAnsi="仿宋" w:eastAsia="仿宋" w:cs="仿宋"/>
          <w:spacing w:val="-9"/>
          <w:sz w:val="28"/>
          <w:szCs w:val="28"/>
        </w:rPr>
        <w:t>乙方如对团队成员服务不满意，可向甲方投诉，乃至更换签约医</w:t>
      </w:r>
      <w:r>
        <w:rPr>
          <w:rFonts w:ascii="仿宋" w:hAnsi="仿宋" w:eastAsia="仿宋" w:cs="仿宋"/>
          <w:spacing w:val="-10"/>
          <w:sz w:val="28"/>
          <w:szCs w:val="28"/>
        </w:rPr>
        <w:t>生。</w:t>
      </w:r>
    </w:p>
    <w:p w14:paraId="46BE00D1">
      <w:pPr>
        <w:spacing w:before="293" w:line="221" w:lineRule="auto"/>
        <w:ind w:left="562"/>
        <w:rPr>
          <w:rFonts w:ascii="黑体" w:hAnsi="黑体" w:eastAsia="黑体" w:cs="黑体"/>
          <w:sz w:val="28"/>
          <w:szCs w:val="28"/>
        </w:rPr>
      </w:pPr>
      <w:r>
        <w:rPr>
          <w:rFonts w:ascii="黑体" w:hAnsi="黑体" w:eastAsia="黑体" w:cs="黑体"/>
          <w:spacing w:val="-4"/>
          <w:sz w:val="28"/>
          <w:szCs w:val="28"/>
        </w:rPr>
        <w:t>三、服务收费</w:t>
      </w:r>
    </w:p>
    <w:p w14:paraId="4238F5B6">
      <w:pPr>
        <w:pStyle w:val="2"/>
        <w:spacing w:before="289" w:line="398" w:lineRule="auto"/>
        <w:ind w:left="10" w:firstLine="567"/>
        <w:rPr>
          <w:rFonts w:ascii="仿宋" w:hAnsi="仿宋" w:eastAsia="仿宋" w:cs="仿宋"/>
          <w:sz w:val="28"/>
          <w:szCs w:val="28"/>
        </w:rPr>
      </w:pPr>
      <w:r>
        <w:rPr>
          <w:spacing w:val="3"/>
          <w:sz w:val="28"/>
          <w:szCs w:val="28"/>
        </w:rPr>
        <w:t>1.</w:t>
      </w:r>
      <w:r>
        <w:rPr>
          <w:spacing w:val="-62"/>
          <w:sz w:val="28"/>
          <w:szCs w:val="28"/>
        </w:rPr>
        <w:t xml:space="preserve"> </w:t>
      </w:r>
      <w:r>
        <w:rPr>
          <w:rFonts w:ascii="仿宋" w:hAnsi="仿宋" w:eastAsia="仿宋" w:cs="仿宋"/>
          <w:spacing w:val="3"/>
          <w:sz w:val="28"/>
          <w:szCs w:val="28"/>
        </w:rPr>
        <w:t>乙方按照自愿原则选择服务，由甲方提供相应服务， 服务费为</w:t>
      </w:r>
      <w:r>
        <w:rPr>
          <w:rFonts w:ascii="仿宋" w:hAnsi="仿宋" w:eastAsia="仿宋" w:cs="仿宋"/>
          <w:sz w:val="28"/>
          <w:szCs w:val="28"/>
        </w:rPr>
        <w:t xml:space="preserve"> </w:t>
      </w:r>
      <w:r>
        <w:rPr>
          <w:rFonts w:ascii="仿宋" w:hAnsi="仿宋" w:eastAsia="仿宋" w:cs="仿宋"/>
          <w:spacing w:val="-4"/>
          <w:sz w:val="28"/>
          <w:szCs w:val="28"/>
        </w:rPr>
        <w:t>元</w:t>
      </w:r>
      <w:r>
        <w:rPr>
          <w:spacing w:val="-4"/>
          <w:sz w:val="28"/>
          <w:szCs w:val="28"/>
        </w:rPr>
        <w:t>/</w:t>
      </w:r>
      <w:r>
        <w:rPr>
          <w:rFonts w:ascii="仿宋" w:hAnsi="仿宋" w:eastAsia="仿宋" w:cs="仿宋"/>
          <w:spacing w:val="-4"/>
          <w:sz w:val="28"/>
          <w:szCs w:val="28"/>
        </w:rPr>
        <w:t>年。（具体内容附后）</w:t>
      </w:r>
    </w:p>
    <w:p w14:paraId="24224069">
      <w:pPr>
        <w:pStyle w:val="2"/>
        <w:spacing w:before="40" w:line="397" w:lineRule="auto"/>
        <w:ind w:left="21" w:right="1" w:firstLine="539"/>
        <w:rPr>
          <w:rFonts w:ascii="仿宋" w:hAnsi="仿宋" w:eastAsia="仿宋" w:cs="仿宋"/>
          <w:sz w:val="28"/>
          <w:szCs w:val="28"/>
        </w:rPr>
      </w:pPr>
      <w:r>
        <w:rPr>
          <w:spacing w:val="1"/>
          <w:sz w:val="28"/>
          <w:szCs w:val="28"/>
        </w:rPr>
        <w:t>2.</w:t>
      </w:r>
      <w:r>
        <w:rPr>
          <w:rFonts w:ascii="仿宋" w:hAnsi="仿宋" w:eastAsia="仿宋" w:cs="仿宋"/>
          <w:spacing w:val="1"/>
          <w:sz w:val="28"/>
          <w:szCs w:val="28"/>
        </w:rPr>
        <w:t>服务过程中，根据医生判断及患者临时需求增加的服务内容，按</w:t>
      </w:r>
      <w:r>
        <w:rPr>
          <w:rFonts w:ascii="仿宋" w:hAnsi="仿宋" w:eastAsia="仿宋" w:cs="仿宋"/>
          <w:spacing w:val="14"/>
          <w:sz w:val="28"/>
          <w:szCs w:val="28"/>
        </w:rPr>
        <w:t xml:space="preserve"> </w:t>
      </w:r>
      <w:r>
        <w:rPr>
          <w:rFonts w:ascii="仿宋" w:hAnsi="仿宋" w:eastAsia="仿宋" w:cs="仿宋"/>
          <w:spacing w:val="-4"/>
          <w:sz w:val="28"/>
          <w:szCs w:val="28"/>
        </w:rPr>
        <w:t>照国家相关规定和当地物价部门规定收费。</w:t>
      </w:r>
    </w:p>
    <w:p w14:paraId="1FFEB0F8">
      <w:pPr>
        <w:pStyle w:val="2"/>
        <w:spacing w:before="46" w:line="397" w:lineRule="auto"/>
        <w:ind w:left="5" w:right="66" w:firstLine="557"/>
        <w:rPr>
          <w:rFonts w:ascii="仿宋" w:hAnsi="仿宋" w:eastAsia="仿宋" w:cs="仿宋"/>
          <w:sz w:val="28"/>
          <w:szCs w:val="28"/>
        </w:rPr>
      </w:pPr>
      <w:r>
        <w:rPr>
          <w:spacing w:val="-5"/>
          <w:sz w:val="28"/>
          <w:szCs w:val="28"/>
        </w:rPr>
        <w:t>3.</w:t>
      </w:r>
      <w:r>
        <w:rPr>
          <w:rFonts w:ascii="仿宋" w:hAnsi="仿宋" w:eastAsia="仿宋" w:cs="仿宋"/>
          <w:spacing w:val="-5"/>
          <w:sz w:val="28"/>
          <w:szCs w:val="28"/>
        </w:rPr>
        <w:t>乙方应于</w:t>
      </w:r>
      <w:r>
        <w:rPr>
          <w:rFonts w:ascii="仿宋" w:hAnsi="仿宋" w:eastAsia="仿宋" w:cs="仿宋"/>
          <w:spacing w:val="-129"/>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113"/>
          <w:sz w:val="28"/>
          <w:szCs w:val="28"/>
        </w:rPr>
        <w:t xml:space="preserve"> </w:t>
      </w:r>
      <w:r>
        <w:rPr>
          <w:rFonts w:ascii="仿宋" w:hAnsi="仿宋" w:eastAsia="仿宋" w:cs="仿宋"/>
          <w:spacing w:val="-5"/>
          <w:sz w:val="28"/>
          <w:szCs w:val="28"/>
        </w:rPr>
        <w:t>月</w:t>
      </w:r>
      <w:r>
        <w:rPr>
          <w:rFonts w:ascii="仿宋" w:hAnsi="仿宋" w:eastAsia="仿宋" w:cs="仿宋"/>
          <w:spacing w:val="-138"/>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日前将签约服务费缴纳至甲方机构指定科室，</w:t>
      </w:r>
      <w:r>
        <w:rPr>
          <w:rFonts w:ascii="仿宋" w:hAnsi="仿宋" w:eastAsia="仿宋" w:cs="仿宋"/>
          <w:sz w:val="28"/>
          <w:szCs w:val="28"/>
        </w:rPr>
        <w:t xml:space="preserve"> </w:t>
      </w:r>
      <w:r>
        <w:rPr>
          <w:rFonts w:ascii="仿宋" w:hAnsi="仿宋" w:eastAsia="仿宋" w:cs="仿宋"/>
          <w:spacing w:val="-4"/>
          <w:sz w:val="28"/>
          <w:szCs w:val="28"/>
        </w:rPr>
        <w:t>不得由签约团队成员代收。</w:t>
      </w:r>
    </w:p>
    <w:p w14:paraId="75697633">
      <w:pPr>
        <w:spacing w:before="43" w:line="363" w:lineRule="auto"/>
        <w:ind w:right="1" w:firstLine="589"/>
        <w:rPr>
          <w:rFonts w:ascii="仿宋" w:hAnsi="仿宋" w:eastAsia="仿宋" w:cs="仿宋"/>
          <w:sz w:val="28"/>
          <w:szCs w:val="28"/>
        </w:rPr>
      </w:pPr>
      <w:r>
        <w:rPr>
          <w:rFonts w:ascii="仿宋" w:hAnsi="仿宋" w:eastAsia="仿宋" w:cs="仿宋"/>
          <w:sz w:val="28"/>
          <w:szCs w:val="28"/>
        </w:rPr>
        <w:t>四、保密条款：签约居民授权其所签约的家庭医生及其团队成员可</w:t>
      </w:r>
      <w:r>
        <w:rPr>
          <w:rFonts w:ascii="仿宋" w:hAnsi="仿宋" w:eastAsia="仿宋" w:cs="仿宋"/>
          <w:spacing w:val="15"/>
          <w:sz w:val="28"/>
          <w:szCs w:val="28"/>
        </w:rPr>
        <w:t xml:space="preserve"> </w:t>
      </w:r>
      <w:r>
        <w:rPr>
          <w:rFonts w:ascii="仿宋" w:hAnsi="仿宋" w:eastAsia="仿宋" w:cs="仿宋"/>
          <w:spacing w:val="1"/>
          <w:sz w:val="28"/>
          <w:szCs w:val="28"/>
        </w:rPr>
        <w:t>调阅其电子健康档案和在其他医疗机构的诊疗记录信息。甲方有义务对</w:t>
      </w:r>
      <w:r>
        <w:rPr>
          <w:rFonts w:ascii="仿宋" w:hAnsi="仿宋" w:eastAsia="仿宋" w:cs="仿宋"/>
          <w:spacing w:val="10"/>
          <w:sz w:val="28"/>
          <w:szCs w:val="28"/>
        </w:rPr>
        <w:t xml:space="preserve"> </w:t>
      </w:r>
      <w:r>
        <w:rPr>
          <w:rFonts w:ascii="仿宋" w:hAnsi="仿宋" w:eastAsia="仿宋" w:cs="仿宋"/>
          <w:spacing w:val="1"/>
          <w:sz w:val="28"/>
          <w:szCs w:val="28"/>
        </w:rPr>
        <w:t>签约居民的电子健康档案和在其他医疗机构的诊疗记录信息予以保密。</w:t>
      </w:r>
      <w:r>
        <w:rPr>
          <w:rFonts w:ascii="仿宋" w:hAnsi="仿宋" w:eastAsia="仿宋" w:cs="仿宋"/>
          <w:spacing w:val="7"/>
          <w:sz w:val="28"/>
          <w:szCs w:val="28"/>
        </w:rPr>
        <w:t xml:space="preserve"> </w:t>
      </w:r>
      <w:r>
        <w:rPr>
          <w:rFonts w:ascii="仿宋" w:hAnsi="仿宋" w:eastAsia="仿宋" w:cs="仿宋"/>
          <w:spacing w:val="-3"/>
          <w:sz w:val="28"/>
          <w:szCs w:val="28"/>
        </w:rPr>
        <w:t>除法律法规规定外，未经签约居民允许，不得泄露给第三方。</w:t>
      </w:r>
    </w:p>
    <w:p w14:paraId="2BCCA067">
      <w:pPr>
        <w:spacing w:before="294" w:line="217" w:lineRule="auto"/>
        <w:ind w:right="1"/>
        <w:jc w:val="right"/>
        <w:rPr>
          <w:rFonts w:ascii="仿宋" w:hAnsi="仿宋" w:eastAsia="仿宋" w:cs="仿宋"/>
          <w:sz w:val="28"/>
          <w:szCs w:val="28"/>
        </w:rPr>
      </w:pPr>
      <w:r>
        <w:rPr>
          <w:rFonts w:ascii="仿宋" w:hAnsi="仿宋" w:eastAsia="仿宋" w:cs="仿宋"/>
          <w:spacing w:val="1"/>
          <w:sz w:val="28"/>
          <w:szCs w:val="28"/>
        </w:rPr>
        <w:t>五、本协议未尽事宜，经双方协商一致，签订补充协议，补充协议</w:t>
      </w:r>
    </w:p>
    <w:p w14:paraId="3DF594DA">
      <w:pPr>
        <w:spacing w:line="217" w:lineRule="auto"/>
        <w:rPr>
          <w:rFonts w:ascii="仿宋" w:hAnsi="仿宋" w:eastAsia="仿宋" w:cs="仿宋"/>
          <w:sz w:val="28"/>
          <w:szCs w:val="28"/>
        </w:rPr>
        <w:sectPr>
          <w:footerReference r:id="rId5" w:type="default"/>
          <w:pgSz w:w="11907" w:h="16839"/>
          <w:pgMar w:top="1431" w:right="1579" w:bottom="1270" w:left="1599" w:header="0" w:footer="994" w:gutter="0"/>
          <w:cols w:space="720" w:num="1"/>
        </w:sectPr>
      </w:pPr>
    </w:p>
    <w:p w14:paraId="012664AD">
      <w:pPr>
        <w:spacing w:before="181" w:line="218" w:lineRule="auto"/>
        <w:rPr>
          <w:rFonts w:ascii="仿宋" w:hAnsi="仿宋" w:eastAsia="仿宋" w:cs="仿宋"/>
          <w:sz w:val="28"/>
          <w:szCs w:val="28"/>
        </w:rPr>
      </w:pPr>
      <w:r>
        <w:rPr>
          <w:rFonts w:ascii="仿宋" w:hAnsi="仿宋" w:eastAsia="仿宋" w:cs="仿宋"/>
          <w:spacing w:val="-4"/>
          <w:sz w:val="28"/>
          <w:szCs w:val="28"/>
        </w:rPr>
        <w:t>具有同等效力。</w:t>
      </w:r>
    </w:p>
    <w:p w14:paraId="360527BA">
      <w:pPr>
        <w:pStyle w:val="2"/>
        <w:spacing w:before="295" w:line="402" w:lineRule="auto"/>
        <w:ind w:left="5" w:firstLine="554"/>
        <w:rPr>
          <w:rFonts w:ascii="仿宋" w:hAnsi="仿宋" w:eastAsia="仿宋" w:cs="仿宋"/>
          <w:sz w:val="28"/>
          <w:szCs w:val="28"/>
        </w:rPr>
      </w:pPr>
      <w:r>
        <w:rPr>
          <w:rFonts w:ascii="仿宋" w:hAnsi="仿宋" w:eastAsia="仿宋" w:cs="仿宋"/>
          <w:spacing w:val="-1"/>
          <w:sz w:val="28"/>
          <w:szCs w:val="28"/>
        </w:rPr>
        <w:t>六、本协议解释权归甲方。协议一式两份，</w:t>
      </w:r>
      <w:r>
        <w:rPr>
          <w:rFonts w:ascii="仿宋" w:hAnsi="仿宋" w:eastAsia="仿宋" w:cs="仿宋"/>
          <w:spacing w:val="-79"/>
          <w:sz w:val="28"/>
          <w:szCs w:val="28"/>
        </w:rPr>
        <w:t xml:space="preserve"> </w:t>
      </w:r>
      <w:r>
        <w:rPr>
          <w:rFonts w:ascii="仿宋" w:hAnsi="仿宋" w:eastAsia="仿宋" w:cs="仿宋"/>
          <w:spacing w:val="-1"/>
          <w:sz w:val="28"/>
          <w:szCs w:val="28"/>
        </w:rPr>
        <w:t>甲、乙双方各执一份，</w:t>
      </w:r>
      <w:r>
        <w:rPr>
          <w:rFonts w:ascii="仿宋" w:hAnsi="仿宋" w:eastAsia="仿宋" w:cs="仿宋"/>
          <w:sz w:val="28"/>
          <w:szCs w:val="28"/>
        </w:rPr>
        <w:t xml:space="preserve"> </w:t>
      </w:r>
      <w:r>
        <w:rPr>
          <w:rFonts w:ascii="仿宋" w:hAnsi="仿宋" w:eastAsia="仿宋" w:cs="仿宋"/>
          <w:spacing w:val="-5"/>
          <w:sz w:val="28"/>
          <w:szCs w:val="28"/>
        </w:rPr>
        <w:t>自双方签字之日起生效，有效期</w:t>
      </w:r>
      <w:r>
        <w:rPr>
          <w:rFonts w:ascii="仿宋" w:hAnsi="仿宋" w:eastAsia="仿宋" w:cs="仿宋"/>
          <w:spacing w:val="-119"/>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5"/>
          <w:sz w:val="28"/>
          <w:szCs w:val="28"/>
        </w:rPr>
        <w:t>，自</w:t>
      </w:r>
      <w:r>
        <w:rPr>
          <w:rFonts w:ascii="仿宋" w:hAnsi="仿宋" w:eastAsia="仿宋" w:cs="仿宋"/>
          <w:spacing w:val="-60"/>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5"/>
          <w:sz w:val="28"/>
          <w:szCs w:val="28"/>
        </w:rPr>
        <w:t>年</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112"/>
          <w:sz w:val="28"/>
          <w:szCs w:val="28"/>
        </w:rPr>
        <w:t xml:space="preserve"> </w:t>
      </w:r>
      <w:r>
        <w:rPr>
          <w:rFonts w:ascii="仿宋" w:hAnsi="仿宋" w:eastAsia="仿宋" w:cs="仿宋"/>
          <w:spacing w:val="-5"/>
          <w:sz w:val="28"/>
          <w:szCs w:val="28"/>
        </w:rPr>
        <w:t>月</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w:t>
      </w:r>
      <w:r>
        <w:rPr>
          <w:spacing w:val="-5"/>
          <w:sz w:val="28"/>
          <w:szCs w:val="28"/>
        </w:rPr>
        <w:t>---</w:t>
      </w:r>
      <w:r>
        <w:rPr>
          <w:spacing w:val="5"/>
          <w:sz w:val="28"/>
          <w:szCs w:val="28"/>
          <w:u w:val="single" w:color="auto"/>
        </w:rPr>
        <w:t xml:space="preserve">    </w:t>
      </w:r>
      <w:r>
        <w:rPr>
          <w:spacing w:val="-126"/>
          <w:sz w:val="28"/>
          <w:szCs w:val="28"/>
        </w:rPr>
        <w:t xml:space="preserve"> </w:t>
      </w:r>
      <w:r>
        <w:rPr>
          <w:rFonts w:ascii="仿宋" w:hAnsi="仿宋" w:eastAsia="仿宋" w:cs="仿宋"/>
          <w:spacing w:val="-5"/>
          <w:sz w:val="28"/>
          <w:szCs w:val="28"/>
        </w:rPr>
        <w:t>年</w:t>
      </w:r>
      <w:r>
        <w:rPr>
          <w:rFonts w:ascii="仿宋" w:hAnsi="仿宋" w:eastAsia="仿宋" w:cs="仿宋"/>
          <w:sz w:val="28"/>
          <w:szCs w:val="28"/>
        </w:rPr>
        <w:t xml:space="preserve"> </w:t>
      </w:r>
      <w:r>
        <w:rPr>
          <w:rFonts w:ascii="仿宋" w:hAnsi="仿宋" w:eastAsia="仿宋" w:cs="仿宋"/>
          <w:spacing w:val="-30"/>
          <w:sz w:val="28"/>
          <w:szCs w:val="28"/>
        </w:rPr>
        <w:t>月</w:t>
      </w:r>
      <w:r>
        <w:rPr>
          <w:rFonts w:ascii="仿宋" w:hAnsi="仿宋" w:eastAsia="仿宋" w:cs="仿宋"/>
          <w:spacing w:val="67"/>
          <w:sz w:val="28"/>
          <w:szCs w:val="28"/>
          <w:u w:val="single" w:color="auto"/>
        </w:rPr>
        <w:t xml:space="preserve">  </w:t>
      </w:r>
      <w:r>
        <w:rPr>
          <w:rFonts w:ascii="仿宋" w:hAnsi="仿宋" w:eastAsia="仿宋" w:cs="仿宋"/>
          <w:spacing w:val="-76"/>
          <w:sz w:val="28"/>
          <w:szCs w:val="28"/>
        </w:rPr>
        <w:t xml:space="preserve"> </w:t>
      </w:r>
      <w:r>
        <w:rPr>
          <w:rFonts w:ascii="仿宋" w:hAnsi="仿宋" w:eastAsia="仿宋" w:cs="仿宋"/>
          <w:spacing w:val="-30"/>
          <w:sz w:val="28"/>
          <w:szCs w:val="28"/>
        </w:rPr>
        <w:t>日。</w:t>
      </w:r>
    </w:p>
    <w:p w14:paraId="7A69A9C4">
      <w:pPr>
        <w:spacing w:line="468" w:lineRule="auto"/>
        <w:rPr>
          <w:rFonts w:ascii="Arial"/>
          <w:sz w:val="21"/>
        </w:rPr>
      </w:pPr>
    </w:p>
    <w:p w14:paraId="0D97C73D">
      <w:pPr>
        <w:spacing w:before="91" w:line="218" w:lineRule="auto"/>
        <w:ind w:left="449"/>
        <w:rPr>
          <w:rFonts w:ascii="仿宋" w:hAnsi="仿宋" w:eastAsia="仿宋" w:cs="仿宋"/>
          <w:sz w:val="28"/>
          <w:szCs w:val="28"/>
        </w:rPr>
      </w:pPr>
      <w:r>
        <w:rPr>
          <w:rFonts w:ascii="仿宋" w:hAnsi="仿宋" w:eastAsia="仿宋" w:cs="仿宋"/>
          <w:spacing w:val="-8"/>
          <w:sz w:val="28"/>
          <w:szCs w:val="28"/>
        </w:rPr>
        <w:t>甲方（团队长）签字</w:t>
      </w:r>
      <w:r>
        <w:rPr>
          <w:rFonts w:ascii="仿宋" w:hAnsi="仿宋" w:eastAsia="仿宋" w:cs="仿宋"/>
          <w:spacing w:val="2"/>
          <w:sz w:val="28"/>
          <w:szCs w:val="28"/>
        </w:rPr>
        <w:t xml:space="preserve">               </w:t>
      </w:r>
      <w:r>
        <w:rPr>
          <w:rFonts w:ascii="仿宋" w:hAnsi="仿宋" w:eastAsia="仿宋" w:cs="仿宋"/>
          <w:spacing w:val="-8"/>
          <w:sz w:val="28"/>
          <w:szCs w:val="28"/>
        </w:rPr>
        <w:t>乙方（居民）签字</w:t>
      </w:r>
    </w:p>
    <w:p w14:paraId="04636F55">
      <w:pPr>
        <w:spacing w:line="274" w:lineRule="auto"/>
        <w:rPr>
          <w:rFonts w:ascii="Arial"/>
          <w:sz w:val="21"/>
        </w:rPr>
      </w:pPr>
    </w:p>
    <w:p w14:paraId="68D7B130">
      <w:pPr>
        <w:spacing w:line="274" w:lineRule="auto"/>
        <w:rPr>
          <w:rFonts w:ascii="Arial"/>
          <w:sz w:val="21"/>
        </w:rPr>
      </w:pPr>
    </w:p>
    <w:p w14:paraId="678B0DB3">
      <w:pPr>
        <w:spacing w:line="274" w:lineRule="auto"/>
        <w:rPr>
          <w:rFonts w:ascii="Arial"/>
          <w:sz w:val="21"/>
        </w:rPr>
      </w:pPr>
    </w:p>
    <w:p w14:paraId="476FA2A6">
      <w:pPr>
        <w:spacing w:before="91" w:line="216" w:lineRule="auto"/>
        <w:ind w:left="537"/>
        <w:rPr>
          <w:rFonts w:ascii="仿宋" w:hAnsi="仿宋" w:eastAsia="仿宋" w:cs="仿宋"/>
          <w:sz w:val="28"/>
          <w:szCs w:val="28"/>
        </w:rPr>
      </w:pPr>
      <w:r>
        <w:rPr>
          <w:rFonts w:ascii="仿宋" w:hAnsi="仿宋" w:eastAsia="仿宋" w:cs="仿宋"/>
          <w:spacing w:val="-2"/>
          <w:sz w:val="28"/>
          <w:szCs w:val="28"/>
        </w:rPr>
        <w:t>（单位盖章）</w:t>
      </w:r>
    </w:p>
    <w:p w14:paraId="1894E50C">
      <w:pPr>
        <w:spacing w:line="274" w:lineRule="auto"/>
        <w:rPr>
          <w:rFonts w:ascii="Arial"/>
          <w:sz w:val="21"/>
        </w:rPr>
      </w:pPr>
    </w:p>
    <w:p w14:paraId="61967E96">
      <w:pPr>
        <w:spacing w:line="274" w:lineRule="auto"/>
        <w:rPr>
          <w:rFonts w:ascii="Arial"/>
          <w:sz w:val="21"/>
        </w:rPr>
      </w:pPr>
    </w:p>
    <w:p w14:paraId="69CC665D">
      <w:pPr>
        <w:spacing w:line="275" w:lineRule="auto"/>
        <w:rPr>
          <w:rFonts w:ascii="Arial"/>
          <w:sz w:val="21"/>
        </w:rPr>
      </w:pPr>
    </w:p>
    <w:p w14:paraId="76149DED">
      <w:pPr>
        <w:spacing w:before="91" w:line="218" w:lineRule="auto"/>
        <w:ind w:left="827"/>
        <w:rPr>
          <w:rFonts w:ascii="仿宋" w:hAnsi="仿宋" w:eastAsia="仿宋" w:cs="仿宋"/>
          <w:sz w:val="28"/>
          <w:szCs w:val="28"/>
        </w:rPr>
      </w:pPr>
      <w:r>
        <w:rPr>
          <w:rFonts w:ascii="仿宋" w:hAnsi="仿宋" w:eastAsia="仿宋" w:cs="仿宋"/>
          <w:spacing w:val="-24"/>
          <w:sz w:val="28"/>
          <w:szCs w:val="28"/>
        </w:rPr>
        <w:t>年</w:t>
      </w:r>
      <w:r>
        <w:rPr>
          <w:rFonts w:ascii="仿宋" w:hAnsi="仿宋" w:eastAsia="仿宋" w:cs="仿宋"/>
          <w:spacing w:val="7"/>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r>
        <w:rPr>
          <w:rFonts w:ascii="仿宋" w:hAnsi="仿宋" w:eastAsia="仿宋" w:cs="仿宋"/>
          <w:spacing w:val="6"/>
          <w:sz w:val="28"/>
          <w:szCs w:val="28"/>
        </w:rPr>
        <w:t xml:space="preserve">                     </w:t>
      </w:r>
      <w:r>
        <w:rPr>
          <w:rFonts w:ascii="仿宋" w:hAnsi="仿宋" w:eastAsia="仿宋" w:cs="仿宋"/>
          <w:spacing w:val="-24"/>
          <w:sz w:val="28"/>
          <w:szCs w:val="28"/>
        </w:rPr>
        <w:t>年</w:t>
      </w:r>
      <w:r>
        <w:rPr>
          <w:rFonts w:ascii="仿宋" w:hAnsi="仿宋" w:eastAsia="仿宋" w:cs="仿宋"/>
          <w:spacing w:val="6"/>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p>
    <w:p w14:paraId="554E4261">
      <w:pPr>
        <w:spacing w:line="218" w:lineRule="auto"/>
        <w:rPr>
          <w:rFonts w:ascii="仿宋" w:hAnsi="仿宋" w:eastAsia="仿宋" w:cs="仿宋"/>
          <w:sz w:val="28"/>
          <w:szCs w:val="28"/>
        </w:rPr>
        <w:sectPr>
          <w:footerReference r:id="rId6" w:type="default"/>
          <w:pgSz w:w="11907" w:h="16839"/>
          <w:pgMar w:top="1431" w:right="1583" w:bottom="1270" w:left="1608" w:header="0" w:footer="994" w:gutter="0"/>
          <w:cols w:space="720" w:num="1"/>
        </w:sectPr>
      </w:pPr>
    </w:p>
    <w:p w14:paraId="2DD25DD0">
      <w:pPr>
        <w:pStyle w:val="2"/>
        <w:spacing w:before="104" w:line="605" w:lineRule="exact"/>
        <w:ind w:left="670"/>
        <w:rPr>
          <w:sz w:val="43"/>
          <w:szCs w:val="43"/>
        </w:rPr>
      </w:pPr>
      <w:r>
        <w:rPr>
          <w:b/>
          <w:bCs/>
          <w:spacing w:val="4"/>
          <w:position w:val="3"/>
          <w:sz w:val="43"/>
          <w:szCs w:val="43"/>
        </w:rPr>
        <w:t>家庭医生签约服务协商意见（参考）</w:t>
      </w:r>
    </w:p>
    <w:p w14:paraId="7D2DF1C5">
      <w:pPr>
        <w:pStyle w:val="2"/>
        <w:spacing w:before="83" w:line="221" w:lineRule="auto"/>
        <w:ind w:left="375"/>
        <w:rPr>
          <w:rFonts w:ascii="黑体" w:hAnsi="黑体" w:eastAsia="黑体" w:cs="黑体"/>
          <w:sz w:val="28"/>
          <w:szCs w:val="28"/>
        </w:rPr>
      </w:pPr>
      <w:r>
        <w:rPr>
          <w:rFonts w:ascii="黑体" w:hAnsi="黑体" w:eastAsia="黑体" w:cs="黑体"/>
          <w:spacing w:val="-3"/>
          <w:sz w:val="28"/>
          <w:szCs w:val="28"/>
        </w:rPr>
        <w:t>一、家庭成员</w:t>
      </w:r>
      <w:r>
        <w:rPr>
          <w:spacing w:val="-3"/>
          <w:sz w:val="28"/>
          <w:szCs w:val="28"/>
        </w:rPr>
        <w:t>***</w:t>
      </w:r>
      <w:r>
        <w:rPr>
          <w:rFonts w:ascii="黑体" w:hAnsi="黑体" w:eastAsia="黑体" w:cs="黑体"/>
          <w:spacing w:val="-3"/>
          <w:sz w:val="28"/>
          <w:szCs w:val="28"/>
        </w:rPr>
        <w:t>个性化签约建议</w:t>
      </w:r>
    </w:p>
    <w:p w14:paraId="10D27FCC">
      <w:pPr>
        <w:spacing w:before="289"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53E52AFF">
      <w:pPr>
        <w:spacing w:before="294"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6B1DBFF5">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1F47F661">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5AFA63EC">
      <w:pPr>
        <w:spacing w:line="407" w:lineRule="auto"/>
        <w:rPr>
          <w:rFonts w:ascii="Arial"/>
          <w:sz w:val="21"/>
        </w:rPr>
      </w:pPr>
    </w:p>
    <w:p w14:paraId="0384FB1C">
      <w:pPr>
        <w:pStyle w:val="2"/>
        <w:spacing w:before="91" w:line="116" w:lineRule="exact"/>
        <w:ind w:left="659"/>
        <w:rPr>
          <w:sz w:val="28"/>
          <w:szCs w:val="28"/>
        </w:rPr>
      </w:pPr>
      <w:r>
        <w:rPr>
          <w:spacing w:val="-5"/>
          <w:position w:val="2"/>
          <w:sz w:val="28"/>
          <w:szCs w:val="28"/>
        </w:rPr>
        <w:t>...</w:t>
      </w:r>
    </w:p>
    <w:p w14:paraId="2A05CBCD">
      <w:pPr>
        <w:pStyle w:val="2"/>
        <w:spacing w:before="301" w:line="221" w:lineRule="auto"/>
        <w:ind w:left="375"/>
        <w:rPr>
          <w:rFonts w:ascii="黑体" w:hAnsi="黑体" w:eastAsia="黑体" w:cs="黑体"/>
          <w:sz w:val="28"/>
          <w:szCs w:val="28"/>
        </w:rPr>
      </w:pPr>
      <w:r>
        <w:rPr>
          <w:rFonts w:ascii="黑体" w:hAnsi="黑体" w:eastAsia="黑体" w:cs="黑体"/>
          <w:spacing w:val="-3"/>
          <w:sz w:val="28"/>
          <w:szCs w:val="28"/>
        </w:rPr>
        <w:t>二、家庭成员</w:t>
      </w:r>
      <w:r>
        <w:rPr>
          <w:spacing w:val="-3"/>
          <w:sz w:val="28"/>
          <w:szCs w:val="28"/>
        </w:rPr>
        <w:t>***</w:t>
      </w:r>
      <w:r>
        <w:rPr>
          <w:rFonts w:ascii="黑体" w:hAnsi="黑体" w:eastAsia="黑体" w:cs="黑体"/>
          <w:spacing w:val="-3"/>
          <w:sz w:val="28"/>
          <w:szCs w:val="28"/>
        </w:rPr>
        <w:t>个性化签约建议</w:t>
      </w:r>
    </w:p>
    <w:p w14:paraId="01CABBB3">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0F01F71E">
      <w:pPr>
        <w:spacing w:before="295"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14922BD8">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09F0683C">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16D8278F">
      <w:pPr>
        <w:spacing w:line="407" w:lineRule="auto"/>
        <w:rPr>
          <w:rFonts w:ascii="Arial"/>
          <w:sz w:val="21"/>
        </w:rPr>
      </w:pPr>
    </w:p>
    <w:p w14:paraId="46691BFD">
      <w:pPr>
        <w:pStyle w:val="2"/>
        <w:spacing w:before="91" w:line="116" w:lineRule="exact"/>
        <w:ind w:left="659"/>
        <w:rPr>
          <w:sz w:val="28"/>
          <w:szCs w:val="28"/>
        </w:rPr>
      </w:pPr>
      <w:r>
        <w:rPr>
          <w:spacing w:val="-5"/>
          <w:position w:val="2"/>
          <w:sz w:val="28"/>
          <w:szCs w:val="28"/>
        </w:rPr>
        <w:t>...</w:t>
      </w:r>
    </w:p>
    <w:p w14:paraId="3884949E">
      <w:pPr>
        <w:spacing w:before="301" w:line="221" w:lineRule="auto"/>
        <w:ind w:left="376"/>
        <w:rPr>
          <w:rFonts w:ascii="黑体" w:hAnsi="黑体" w:eastAsia="黑体" w:cs="黑体"/>
          <w:sz w:val="28"/>
          <w:szCs w:val="28"/>
        </w:rPr>
      </w:pPr>
      <w:r>
        <w:rPr>
          <w:rFonts w:ascii="黑体" w:hAnsi="黑体" w:eastAsia="黑体" w:cs="黑体"/>
          <w:spacing w:val="-4"/>
          <w:sz w:val="28"/>
          <w:szCs w:val="28"/>
        </w:rPr>
        <w:t>三、家庭服务建议</w:t>
      </w:r>
    </w:p>
    <w:p w14:paraId="31DEB840">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（一）向老年人子女推送健康体检报告和健康状况变化情</w:t>
      </w:r>
      <w:r>
        <w:rPr>
          <w:rFonts w:ascii="楷体" w:hAnsi="楷体" w:eastAsia="楷体" w:cs="楷体"/>
          <w:spacing w:val="-3"/>
          <w:sz w:val="28"/>
          <w:szCs w:val="28"/>
        </w:rPr>
        <w:t>况。</w:t>
      </w:r>
    </w:p>
    <w:p w14:paraId="19E81FA7">
      <w:pPr>
        <w:pStyle w:val="2"/>
        <w:spacing w:before="295" w:line="230" w:lineRule="auto"/>
        <w:ind w:left="362"/>
        <w:rPr>
          <w:sz w:val="28"/>
          <w:szCs w:val="28"/>
        </w:rPr>
      </w:pPr>
      <w:r>
        <w:rPr>
          <w:rFonts w:ascii="楷体" w:hAnsi="楷体" w:eastAsia="楷体" w:cs="楷体"/>
          <w:sz w:val="28"/>
          <w:szCs w:val="28"/>
        </w:rPr>
        <w:t>（二）</w:t>
      </w:r>
      <w:r>
        <w:rPr>
          <w:sz w:val="28"/>
          <w:szCs w:val="28"/>
        </w:rPr>
        <w:t>...</w:t>
      </w:r>
    </w:p>
    <w:p w14:paraId="57172605">
      <w:pPr>
        <w:spacing w:before="274" w:line="221" w:lineRule="auto"/>
        <w:ind w:left="386"/>
        <w:rPr>
          <w:rFonts w:ascii="黑体" w:hAnsi="黑体" w:eastAsia="黑体" w:cs="黑体"/>
          <w:sz w:val="28"/>
          <w:szCs w:val="28"/>
        </w:rPr>
      </w:pPr>
      <w:r>
        <w:rPr>
          <w:rFonts w:ascii="黑体" w:hAnsi="黑体" w:eastAsia="黑体" w:cs="黑体"/>
          <w:spacing w:val="-4"/>
          <w:sz w:val="28"/>
          <w:szCs w:val="28"/>
        </w:rPr>
        <w:t>四、双方确定签约内容及费用情况</w:t>
      </w:r>
    </w:p>
    <w:p w14:paraId="1867740C">
      <w:pPr>
        <w:pStyle w:val="2"/>
        <w:spacing w:before="279" w:line="216" w:lineRule="auto"/>
        <w:ind w:left="108"/>
        <w:rPr>
          <w:rFonts w:ascii="楷体" w:hAnsi="楷体" w:eastAsia="楷体" w:cs="楷体"/>
          <w:sz w:val="30"/>
          <w:szCs w:val="30"/>
        </w:rPr>
      </w:pPr>
      <w:r>
        <w:rPr>
          <w:spacing w:val="-3"/>
          <w:sz w:val="30"/>
          <w:szCs w:val="30"/>
        </w:rPr>
        <w:t>XX</w:t>
      </w:r>
      <w:r>
        <w:rPr>
          <w:spacing w:val="-59"/>
          <w:sz w:val="30"/>
          <w:szCs w:val="30"/>
        </w:rPr>
        <w:t xml:space="preserve"> </w:t>
      </w:r>
      <w:r>
        <w:rPr>
          <w:rFonts w:ascii="楷体" w:hAnsi="楷体" w:eastAsia="楷体" w:cs="楷体"/>
          <w:spacing w:val="-3"/>
          <w:sz w:val="30"/>
          <w:szCs w:val="30"/>
        </w:rPr>
        <w:t>居民（家庭）个性化签约服务内容及价格明细</w:t>
      </w:r>
    </w:p>
    <w:p w14:paraId="104F3C79">
      <w:pPr>
        <w:spacing w:line="112" w:lineRule="exact"/>
      </w:pPr>
    </w:p>
    <w:tbl>
      <w:tblPr>
        <w:tblStyle w:val="10"/>
        <w:tblW w:w="8404"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2980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355" w:type="dxa"/>
            <w:vAlign w:val="top"/>
          </w:tcPr>
          <w:p w14:paraId="22A10699">
            <w:pPr>
              <w:spacing w:before="82" w:line="254" w:lineRule="auto"/>
              <w:ind w:left="118" w:right="103" w:firstLine="3"/>
              <w:jc w:val="both"/>
              <w:rPr>
                <w:rFonts w:ascii="黑体" w:hAnsi="黑体" w:eastAsia="黑体" w:cs="黑体"/>
                <w:sz w:val="28"/>
                <w:szCs w:val="28"/>
              </w:rPr>
            </w:pPr>
            <w:r>
              <w:rPr>
                <w:rFonts w:ascii="黑体" w:hAnsi="黑体" w:eastAsia="黑体" w:cs="黑体"/>
                <w:spacing w:val="-5"/>
                <w:sz w:val="28"/>
                <w:szCs w:val="28"/>
              </w:rPr>
              <w:t>家庭成员</w:t>
            </w:r>
            <w:r>
              <w:rPr>
                <w:rFonts w:ascii="黑体" w:hAnsi="黑体" w:eastAsia="黑体" w:cs="黑体"/>
                <w:sz w:val="28"/>
                <w:szCs w:val="28"/>
              </w:rPr>
              <w:t xml:space="preserve"> </w:t>
            </w:r>
            <w:r>
              <w:rPr>
                <w:rFonts w:ascii="黑体" w:hAnsi="黑体" w:eastAsia="黑体" w:cs="黑体"/>
                <w:spacing w:val="-7"/>
                <w:sz w:val="28"/>
                <w:szCs w:val="28"/>
              </w:rPr>
              <w:t>姓</w:t>
            </w:r>
            <w:r>
              <w:rPr>
                <w:rFonts w:ascii="黑体" w:hAnsi="黑体" w:eastAsia="黑体" w:cs="黑体"/>
                <w:spacing w:val="-48"/>
                <w:sz w:val="28"/>
                <w:szCs w:val="28"/>
              </w:rPr>
              <w:t xml:space="preserve"> </w:t>
            </w:r>
            <w:r>
              <w:rPr>
                <w:rFonts w:ascii="黑体" w:hAnsi="黑体" w:eastAsia="黑体" w:cs="黑体"/>
                <w:spacing w:val="-7"/>
                <w:sz w:val="28"/>
                <w:szCs w:val="28"/>
              </w:rPr>
              <w:t>名</w:t>
            </w:r>
            <w:r>
              <w:rPr>
                <w:rFonts w:ascii="黑体" w:hAnsi="黑体" w:eastAsia="黑体" w:cs="黑体"/>
                <w:spacing w:val="-51"/>
                <w:sz w:val="28"/>
                <w:szCs w:val="28"/>
              </w:rPr>
              <w:t xml:space="preserve"> </w:t>
            </w:r>
            <w:r>
              <w:rPr>
                <w:rFonts w:ascii="宋体" w:hAnsi="宋体" w:eastAsia="宋体" w:cs="宋体"/>
                <w:spacing w:val="-7"/>
                <w:sz w:val="28"/>
                <w:szCs w:val="28"/>
              </w:rPr>
              <w:t>/XX</w:t>
            </w:r>
            <w:r>
              <w:rPr>
                <w:rFonts w:ascii="宋体" w:hAnsi="宋体" w:eastAsia="宋体" w:cs="宋体"/>
                <w:sz w:val="28"/>
                <w:szCs w:val="28"/>
              </w:rPr>
              <w:t xml:space="preserve"> </w:t>
            </w:r>
            <w:r>
              <w:rPr>
                <w:rFonts w:ascii="黑体" w:hAnsi="黑体" w:eastAsia="黑体" w:cs="黑体"/>
                <w:spacing w:val="-6"/>
                <w:sz w:val="28"/>
                <w:szCs w:val="28"/>
              </w:rPr>
              <w:t>家庭</w:t>
            </w:r>
          </w:p>
        </w:tc>
        <w:tc>
          <w:tcPr>
            <w:tcW w:w="3320" w:type="dxa"/>
            <w:vAlign w:val="top"/>
          </w:tcPr>
          <w:p w14:paraId="25FC15FA">
            <w:pPr>
              <w:spacing w:before="85" w:line="249" w:lineRule="auto"/>
              <w:ind w:left="113" w:right="100"/>
              <w:jc w:val="both"/>
              <w:rPr>
                <w:rFonts w:ascii="黑体" w:hAnsi="黑体" w:eastAsia="黑体" w:cs="黑体"/>
                <w:sz w:val="28"/>
                <w:szCs w:val="28"/>
              </w:rPr>
            </w:pPr>
            <w:r>
              <w:rPr>
                <w:rFonts w:ascii="黑体" w:hAnsi="黑体" w:eastAsia="黑体" w:cs="黑体"/>
                <w:spacing w:val="1"/>
                <w:sz w:val="28"/>
                <w:szCs w:val="28"/>
              </w:rPr>
              <w:t>服务项目名称（例：基本</w:t>
            </w:r>
            <w:r>
              <w:rPr>
                <w:rFonts w:ascii="黑体" w:hAnsi="黑体" w:eastAsia="黑体" w:cs="黑体"/>
                <w:spacing w:val="9"/>
                <w:sz w:val="28"/>
                <w:szCs w:val="28"/>
              </w:rPr>
              <w:t xml:space="preserve"> </w:t>
            </w:r>
            <w:r>
              <w:rPr>
                <w:rFonts w:ascii="黑体" w:hAnsi="黑体" w:eastAsia="黑体" w:cs="黑体"/>
                <w:spacing w:val="1"/>
                <w:sz w:val="28"/>
                <w:szCs w:val="28"/>
              </w:rPr>
              <w:t>公共卫生服务、基本医疗</w:t>
            </w:r>
            <w:r>
              <w:rPr>
                <w:rFonts w:ascii="黑体" w:hAnsi="黑体" w:eastAsia="黑体" w:cs="黑体"/>
                <w:spacing w:val="9"/>
                <w:sz w:val="28"/>
                <w:szCs w:val="28"/>
              </w:rPr>
              <w:t xml:space="preserve"> </w:t>
            </w:r>
            <w:r>
              <w:rPr>
                <w:rFonts w:ascii="黑体" w:hAnsi="黑体" w:eastAsia="黑体" w:cs="黑体"/>
                <w:spacing w:val="1"/>
                <w:sz w:val="28"/>
                <w:szCs w:val="28"/>
              </w:rPr>
              <w:t>服务、中医药专项补充服</w:t>
            </w:r>
            <w:r>
              <w:rPr>
                <w:rFonts w:ascii="黑体" w:hAnsi="黑体" w:eastAsia="黑体" w:cs="黑体"/>
                <w:spacing w:val="9"/>
                <w:sz w:val="28"/>
                <w:szCs w:val="28"/>
              </w:rPr>
              <w:t xml:space="preserve"> </w:t>
            </w:r>
            <w:r>
              <w:rPr>
                <w:rFonts w:ascii="黑体" w:hAnsi="黑体" w:eastAsia="黑体" w:cs="黑体"/>
                <w:spacing w:val="-3"/>
                <w:sz w:val="28"/>
                <w:szCs w:val="28"/>
              </w:rPr>
              <w:t>务、健康管理等）</w:t>
            </w:r>
          </w:p>
        </w:tc>
        <w:tc>
          <w:tcPr>
            <w:tcW w:w="1050" w:type="dxa"/>
            <w:vAlign w:val="top"/>
          </w:tcPr>
          <w:p w14:paraId="7A4CD196">
            <w:pPr>
              <w:spacing w:before="178" w:line="223" w:lineRule="auto"/>
              <w:ind w:left="251"/>
              <w:rPr>
                <w:rFonts w:ascii="黑体" w:hAnsi="黑体" w:eastAsia="黑体" w:cs="黑体"/>
                <w:sz w:val="28"/>
                <w:szCs w:val="28"/>
              </w:rPr>
            </w:pPr>
            <w:r>
              <w:rPr>
                <w:rFonts w:ascii="黑体" w:hAnsi="黑体" w:eastAsia="黑体" w:cs="黑体"/>
                <w:spacing w:val="-4"/>
                <w:sz w:val="28"/>
                <w:szCs w:val="28"/>
              </w:rPr>
              <w:t>频次</w:t>
            </w:r>
          </w:p>
        </w:tc>
        <w:tc>
          <w:tcPr>
            <w:tcW w:w="1134" w:type="dxa"/>
            <w:vAlign w:val="top"/>
          </w:tcPr>
          <w:p w14:paraId="3164802C">
            <w:pPr>
              <w:spacing w:before="176" w:line="222" w:lineRule="auto"/>
              <w:ind w:left="294"/>
              <w:rPr>
                <w:rFonts w:ascii="黑体" w:hAnsi="黑体" w:eastAsia="黑体" w:cs="黑体"/>
                <w:sz w:val="28"/>
                <w:szCs w:val="28"/>
              </w:rPr>
            </w:pPr>
            <w:r>
              <w:rPr>
                <w:rFonts w:ascii="黑体" w:hAnsi="黑体" w:eastAsia="黑体" w:cs="黑体"/>
                <w:spacing w:val="-5"/>
                <w:sz w:val="28"/>
                <w:szCs w:val="28"/>
              </w:rPr>
              <w:t>价格</w:t>
            </w:r>
          </w:p>
        </w:tc>
        <w:tc>
          <w:tcPr>
            <w:tcW w:w="1545" w:type="dxa"/>
            <w:vAlign w:val="top"/>
          </w:tcPr>
          <w:p w14:paraId="063C7CFD">
            <w:pPr>
              <w:spacing w:before="175" w:line="224" w:lineRule="auto"/>
              <w:ind w:left="372"/>
              <w:rPr>
                <w:rFonts w:ascii="黑体" w:hAnsi="黑体" w:eastAsia="黑体" w:cs="黑体"/>
                <w:sz w:val="28"/>
                <w:szCs w:val="28"/>
              </w:rPr>
            </w:pPr>
            <w:r>
              <w:rPr>
                <w:rFonts w:ascii="黑体" w:hAnsi="黑体" w:eastAsia="黑体" w:cs="黑体"/>
                <w:spacing w:val="-6"/>
                <w:sz w:val="28"/>
                <w:szCs w:val="28"/>
              </w:rPr>
              <w:t>总费用</w:t>
            </w:r>
          </w:p>
        </w:tc>
      </w:tr>
      <w:tr w14:paraId="51818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706F022D">
            <w:pPr>
              <w:pStyle w:val="11"/>
            </w:pPr>
          </w:p>
        </w:tc>
        <w:tc>
          <w:tcPr>
            <w:tcW w:w="3320" w:type="dxa"/>
            <w:vAlign w:val="top"/>
          </w:tcPr>
          <w:p w14:paraId="328A8788">
            <w:pPr>
              <w:pStyle w:val="11"/>
              <w:spacing w:line="290" w:lineRule="auto"/>
            </w:pPr>
          </w:p>
          <w:p w14:paraId="51634A75">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76AAF921">
            <w:pPr>
              <w:pStyle w:val="11"/>
            </w:pPr>
          </w:p>
        </w:tc>
        <w:tc>
          <w:tcPr>
            <w:tcW w:w="1134" w:type="dxa"/>
            <w:vAlign w:val="top"/>
          </w:tcPr>
          <w:p w14:paraId="06D60ABA">
            <w:pPr>
              <w:pStyle w:val="11"/>
            </w:pPr>
          </w:p>
        </w:tc>
        <w:tc>
          <w:tcPr>
            <w:tcW w:w="1545" w:type="dxa"/>
            <w:vAlign w:val="top"/>
          </w:tcPr>
          <w:p w14:paraId="755FD2A8">
            <w:pPr>
              <w:pStyle w:val="11"/>
            </w:pPr>
          </w:p>
        </w:tc>
      </w:tr>
    </w:tbl>
    <w:p w14:paraId="78D2B14E">
      <w:pPr>
        <w:rPr>
          <w:rFonts w:ascii="Arial"/>
          <w:sz w:val="21"/>
        </w:rPr>
      </w:pPr>
    </w:p>
    <w:p w14:paraId="66E801A9">
      <w:pPr>
        <w:rPr>
          <w:rFonts w:ascii="Arial" w:hAnsi="Arial" w:eastAsia="Arial" w:cs="Arial"/>
          <w:sz w:val="21"/>
          <w:szCs w:val="21"/>
        </w:rPr>
        <w:sectPr>
          <w:footerReference r:id="rId7" w:type="default"/>
          <w:pgSz w:w="11907" w:h="16839"/>
          <w:pgMar w:top="1419" w:right="1672" w:bottom="1270" w:left="1785" w:header="0" w:footer="993" w:gutter="0"/>
          <w:pgNumType w:fmt="decimal"/>
          <w:cols w:space="720" w:num="1"/>
        </w:sectPr>
      </w:pPr>
    </w:p>
    <w:p w14:paraId="36DB206F">
      <w:pPr>
        <w:spacing w:line="90" w:lineRule="auto"/>
        <w:rPr>
          <w:rFonts w:ascii="Arial"/>
          <w:sz w:val="2"/>
        </w:rPr>
      </w:pPr>
    </w:p>
    <w:tbl>
      <w:tblPr>
        <w:tblStyle w:val="10"/>
        <w:tblW w:w="8404"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67A7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019BC809">
            <w:pPr>
              <w:pStyle w:val="11"/>
            </w:pPr>
          </w:p>
        </w:tc>
        <w:tc>
          <w:tcPr>
            <w:tcW w:w="3320" w:type="dxa"/>
            <w:vAlign w:val="top"/>
          </w:tcPr>
          <w:p w14:paraId="51C4293E">
            <w:pPr>
              <w:pStyle w:val="11"/>
              <w:spacing w:line="290" w:lineRule="auto"/>
            </w:pPr>
          </w:p>
          <w:p w14:paraId="26D8548C">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4183719A">
            <w:pPr>
              <w:pStyle w:val="11"/>
            </w:pPr>
          </w:p>
        </w:tc>
        <w:tc>
          <w:tcPr>
            <w:tcW w:w="1134" w:type="dxa"/>
            <w:vAlign w:val="top"/>
          </w:tcPr>
          <w:p w14:paraId="79428BE8">
            <w:pPr>
              <w:pStyle w:val="11"/>
            </w:pPr>
          </w:p>
        </w:tc>
        <w:tc>
          <w:tcPr>
            <w:tcW w:w="1545" w:type="dxa"/>
            <w:vMerge w:val="restart"/>
            <w:tcBorders>
              <w:bottom w:val="nil"/>
            </w:tcBorders>
            <w:vAlign w:val="top"/>
          </w:tcPr>
          <w:p w14:paraId="793D4F53">
            <w:pPr>
              <w:pStyle w:val="11"/>
            </w:pPr>
          </w:p>
        </w:tc>
      </w:tr>
      <w:tr w14:paraId="2690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A6CC267">
            <w:pPr>
              <w:pStyle w:val="11"/>
            </w:pPr>
          </w:p>
        </w:tc>
        <w:tc>
          <w:tcPr>
            <w:tcW w:w="3320" w:type="dxa"/>
            <w:vAlign w:val="top"/>
          </w:tcPr>
          <w:p w14:paraId="59F108A0">
            <w:pPr>
              <w:pStyle w:val="11"/>
              <w:spacing w:line="287" w:lineRule="auto"/>
            </w:pPr>
          </w:p>
          <w:p w14:paraId="2CC08A56">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E533D4D">
            <w:pPr>
              <w:pStyle w:val="11"/>
            </w:pPr>
          </w:p>
        </w:tc>
        <w:tc>
          <w:tcPr>
            <w:tcW w:w="1134" w:type="dxa"/>
            <w:vAlign w:val="top"/>
          </w:tcPr>
          <w:p w14:paraId="64E44C17">
            <w:pPr>
              <w:pStyle w:val="11"/>
            </w:pPr>
          </w:p>
        </w:tc>
        <w:tc>
          <w:tcPr>
            <w:tcW w:w="1545" w:type="dxa"/>
            <w:vMerge w:val="continue"/>
            <w:tcBorders>
              <w:top w:val="nil"/>
              <w:bottom w:val="nil"/>
            </w:tcBorders>
            <w:vAlign w:val="top"/>
          </w:tcPr>
          <w:p w14:paraId="25EA92F6">
            <w:pPr>
              <w:pStyle w:val="11"/>
            </w:pPr>
          </w:p>
        </w:tc>
      </w:tr>
      <w:tr w14:paraId="20691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ECCEEAD">
            <w:pPr>
              <w:pStyle w:val="11"/>
            </w:pPr>
          </w:p>
        </w:tc>
        <w:tc>
          <w:tcPr>
            <w:tcW w:w="3320" w:type="dxa"/>
            <w:vAlign w:val="top"/>
          </w:tcPr>
          <w:p w14:paraId="2852D4B1">
            <w:pPr>
              <w:pStyle w:val="11"/>
              <w:spacing w:line="287" w:lineRule="auto"/>
            </w:pPr>
          </w:p>
          <w:p w14:paraId="48DF744A">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3E6DC8A">
            <w:pPr>
              <w:pStyle w:val="11"/>
            </w:pPr>
          </w:p>
        </w:tc>
        <w:tc>
          <w:tcPr>
            <w:tcW w:w="1134" w:type="dxa"/>
            <w:vAlign w:val="top"/>
          </w:tcPr>
          <w:p w14:paraId="578FE906">
            <w:pPr>
              <w:pStyle w:val="11"/>
            </w:pPr>
          </w:p>
        </w:tc>
        <w:tc>
          <w:tcPr>
            <w:tcW w:w="1545" w:type="dxa"/>
            <w:vMerge w:val="continue"/>
            <w:tcBorders>
              <w:top w:val="nil"/>
              <w:bottom w:val="nil"/>
            </w:tcBorders>
            <w:vAlign w:val="top"/>
          </w:tcPr>
          <w:p w14:paraId="2F84634F">
            <w:pPr>
              <w:pStyle w:val="11"/>
            </w:pPr>
          </w:p>
        </w:tc>
      </w:tr>
      <w:tr w14:paraId="25AC2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55" w:type="dxa"/>
            <w:vAlign w:val="top"/>
          </w:tcPr>
          <w:p w14:paraId="1F3B4590">
            <w:pPr>
              <w:pStyle w:val="11"/>
            </w:pPr>
          </w:p>
        </w:tc>
        <w:tc>
          <w:tcPr>
            <w:tcW w:w="3320" w:type="dxa"/>
            <w:vAlign w:val="top"/>
          </w:tcPr>
          <w:p w14:paraId="74C67E48">
            <w:pPr>
              <w:pStyle w:val="11"/>
              <w:spacing w:line="290" w:lineRule="auto"/>
            </w:pPr>
          </w:p>
          <w:p w14:paraId="2C525942">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8248FF3">
            <w:pPr>
              <w:pStyle w:val="11"/>
            </w:pPr>
          </w:p>
        </w:tc>
        <w:tc>
          <w:tcPr>
            <w:tcW w:w="1134" w:type="dxa"/>
            <w:vAlign w:val="top"/>
          </w:tcPr>
          <w:p w14:paraId="0303E970">
            <w:pPr>
              <w:pStyle w:val="11"/>
            </w:pPr>
          </w:p>
        </w:tc>
        <w:tc>
          <w:tcPr>
            <w:tcW w:w="1545" w:type="dxa"/>
            <w:vMerge w:val="continue"/>
            <w:tcBorders>
              <w:top w:val="nil"/>
              <w:bottom w:val="nil"/>
            </w:tcBorders>
            <w:vAlign w:val="top"/>
          </w:tcPr>
          <w:p w14:paraId="054C584A">
            <w:pPr>
              <w:pStyle w:val="11"/>
            </w:pPr>
          </w:p>
        </w:tc>
      </w:tr>
      <w:tr w14:paraId="4082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30808D6F">
            <w:pPr>
              <w:pStyle w:val="11"/>
            </w:pPr>
          </w:p>
        </w:tc>
        <w:tc>
          <w:tcPr>
            <w:tcW w:w="3320" w:type="dxa"/>
            <w:vAlign w:val="top"/>
          </w:tcPr>
          <w:p w14:paraId="7E6060C8">
            <w:pPr>
              <w:pStyle w:val="11"/>
              <w:spacing w:line="289" w:lineRule="auto"/>
            </w:pPr>
          </w:p>
          <w:p w14:paraId="41DF9214">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29904F7">
            <w:pPr>
              <w:pStyle w:val="11"/>
            </w:pPr>
          </w:p>
        </w:tc>
        <w:tc>
          <w:tcPr>
            <w:tcW w:w="1134" w:type="dxa"/>
            <w:vAlign w:val="top"/>
          </w:tcPr>
          <w:p w14:paraId="31DF251E">
            <w:pPr>
              <w:pStyle w:val="11"/>
            </w:pPr>
          </w:p>
        </w:tc>
        <w:tc>
          <w:tcPr>
            <w:tcW w:w="1545" w:type="dxa"/>
            <w:vMerge w:val="continue"/>
            <w:tcBorders>
              <w:top w:val="nil"/>
            </w:tcBorders>
            <w:vAlign w:val="top"/>
          </w:tcPr>
          <w:p w14:paraId="4DAD4FDF">
            <w:pPr>
              <w:pStyle w:val="11"/>
            </w:pPr>
          </w:p>
        </w:tc>
      </w:tr>
    </w:tbl>
    <w:p w14:paraId="309E7A41">
      <w:pPr>
        <w:spacing w:line="349" w:lineRule="auto"/>
        <w:rPr>
          <w:rFonts w:ascii="Arial"/>
          <w:sz w:val="21"/>
        </w:rPr>
      </w:pPr>
    </w:p>
    <w:p w14:paraId="094EACAD">
      <w:pPr>
        <w:spacing w:line="350" w:lineRule="auto"/>
        <w:rPr>
          <w:rFonts w:ascii="Arial"/>
          <w:sz w:val="21"/>
        </w:rPr>
      </w:pPr>
    </w:p>
    <w:p w14:paraId="1D3580B4">
      <w:pPr>
        <w:spacing w:before="91" w:line="403" w:lineRule="auto"/>
        <w:ind w:left="6" w:firstLine="38"/>
        <w:rPr>
          <w:rFonts w:ascii="仿宋" w:hAnsi="仿宋" w:eastAsia="仿宋" w:cs="仿宋"/>
          <w:sz w:val="28"/>
          <w:szCs w:val="28"/>
        </w:rPr>
      </w:pPr>
      <w:r>
        <w:rPr>
          <w:rFonts w:ascii="仿宋" w:hAnsi="仿宋" w:eastAsia="仿宋" w:cs="仿宋"/>
          <w:sz w:val="28"/>
          <w:szCs w:val="28"/>
        </w:rPr>
        <w:t>以上服务项目，属于基本公共卫生服务项目的，由政府免费提供；基本</w:t>
      </w:r>
      <w:r>
        <w:rPr>
          <w:rFonts w:ascii="仿宋" w:hAnsi="仿宋" w:eastAsia="仿宋" w:cs="仿宋"/>
          <w:spacing w:val="3"/>
          <w:sz w:val="28"/>
          <w:szCs w:val="28"/>
        </w:rPr>
        <w:t xml:space="preserve"> </w:t>
      </w:r>
      <w:r>
        <w:rPr>
          <w:rFonts w:ascii="仿宋" w:hAnsi="仿宋" w:eastAsia="仿宋" w:cs="仿宋"/>
          <w:spacing w:val="1"/>
          <w:sz w:val="28"/>
          <w:szCs w:val="28"/>
        </w:rPr>
        <w:t>医疗服务项目属于医保基金支付范围的，按统筹区医保政策规定报销；</w:t>
      </w:r>
      <w:r>
        <w:rPr>
          <w:rFonts w:ascii="仿宋" w:hAnsi="仿宋" w:eastAsia="仿宋" w:cs="仿宋"/>
          <w:spacing w:val="7"/>
          <w:sz w:val="28"/>
          <w:szCs w:val="28"/>
        </w:rPr>
        <w:t xml:space="preserve"> </w:t>
      </w:r>
      <w:r>
        <w:rPr>
          <w:rFonts w:ascii="仿宋" w:hAnsi="仿宋" w:eastAsia="仿宋" w:cs="仿宋"/>
          <w:spacing w:val="-3"/>
          <w:sz w:val="28"/>
          <w:szCs w:val="28"/>
        </w:rPr>
        <w:t>其它项目由居民自付费。</w:t>
      </w:r>
    </w:p>
    <w:p w14:paraId="4963D27D">
      <w:pPr>
        <w:spacing w:line="284" w:lineRule="auto"/>
        <w:rPr>
          <w:rFonts w:ascii="Arial"/>
          <w:sz w:val="21"/>
        </w:rPr>
      </w:pPr>
    </w:p>
    <w:p w14:paraId="24C8FF19">
      <w:pPr>
        <w:spacing w:line="284" w:lineRule="auto"/>
        <w:rPr>
          <w:rFonts w:ascii="Arial"/>
          <w:sz w:val="21"/>
        </w:rPr>
      </w:pPr>
    </w:p>
    <w:p w14:paraId="32685224">
      <w:pPr>
        <w:spacing w:before="91" w:line="218" w:lineRule="auto"/>
        <w:rPr>
          <w:rFonts w:ascii="仿宋" w:hAnsi="仿宋" w:eastAsia="仿宋" w:cs="仿宋"/>
          <w:sz w:val="28"/>
          <w:szCs w:val="28"/>
        </w:rPr>
        <w:sectPr>
          <w:footerReference r:id="rId8" w:type="default"/>
          <w:pgSz w:w="11907" w:h="16839"/>
          <w:pgMar w:top="1431" w:right="1583" w:bottom="1270" w:left="1608" w:header="0" w:footer="994" w:gutter="0"/>
          <w:cols w:space="720" w:num="1"/>
        </w:sectPr>
      </w:pPr>
      <w:r>
        <w:rPr>
          <w:rFonts w:ascii="仿宋" w:hAnsi="仿宋" w:eastAsia="仿宋" w:cs="仿宋"/>
          <w:spacing w:val="-2"/>
          <w:sz w:val="28"/>
          <w:szCs w:val="28"/>
        </w:rPr>
        <w:t>居民签名：</w:t>
      </w:r>
      <w:r>
        <w:rPr>
          <w:rFonts w:ascii="仿宋" w:hAnsi="仿宋" w:eastAsia="仿宋" w:cs="仿宋"/>
          <w:spacing w:val="-2"/>
          <w:sz w:val="28"/>
          <w:szCs w:val="28"/>
          <w:u w:val="single" w:color="auto"/>
        </w:rPr>
        <w:t xml:space="preserve">          </w:t>
      </w:r>
      <w:r>
        <w:rPr>
          <w:rFonts w:ascii="仿宋" w:hAnsi="仿宋" w:eastAsia="仿宋" w:cs="仿宋"/>
          <w:spacing w:val="-2"/>
          <w:sz w:val="28"/>
          <w:szCs w:val="28"/>
        </w:rPr>
        <w:t xml:space="preserve">           家庭医生签名：</w:t>
      </w:r>
      <w:r>
        <w:rPr>
          <w:rFonts w:ascii="仿宋" w:hAnsi="仿宋" w:eastAsia="仿宋" w:cs="仿宋"/>
          <w:spacing w:val="1"/>
          <w:sz w:val="28"/>
          <w:szCs w:val="28"/>
          <w:u w:val="single" w:color="auto"/>
        </w:rPr>
        <w:t xml:space="preserve">         </w:t>
      </w:r>
    </w:p>
    <w:p w14:paraId="621EC34F">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附件4</w:t>
      </w:r>
    </w:p>
    <w:p w14:paraId="1B1D5FF0">
      <w:pPr>
        <w:keepNext w:val="0"/>
        <w:keepLines w:val="0"/>
        <w:pageBreakBefore w:val="0"/>
        <w:widowControl/>
        <w:kinsoku/>
        <w:wordWrap/>
        <w:overflowPunct/>
        <w:topLinePunct w:val="0"/>
        <w:autoSpaceDE/>
        <w:autoSpaceDN/>
        <w:bidi w:val="0"/>
        <w:adjustRightInd/>
        <w:snapToGrid w:val="0"/>
        <w:spacing w:before="100" w:beforeAutospacing="1" w:after="100" w:afterAutospacing="1" w:line="560" w:lineRule="exact"/>
        <w:jc w:val="center"/>
        <w:textAlignment w:val="auto"/>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lang w:val="en-US" w:eastAsia="zh-CN"/>
        </w:rPr>
        <w:t>茶业口镇卫生院</w:t>
      </w:r>
      <w:r>
        <w:rPr>
          <w:rFonts w:hint="eastAsia" w:ascii="方正小标宋简体" w:hAnsi="方正小标宋简体" w:eastAsia="方正小标宋简体" w:cs="方正小标宋简体"/>
          <w:bCs/>
          <w:color w:val="000000"/>
          <w:kern w:val="0"/>
          <w:sz w:val="44"/>
          <w:szCs w:val="44"/>
        </w:rPr>
        <w:t>家庭医生式服务工作制度</w:t>
      </w:r>
    </w:p>
    <w:p w14:paraId="4A76965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一、建立家庭医生式服务团队，健全相关工作机制，严格按照市、区两级卫健局的相关要求执行。 </w:t>
      </w:r>
    </w:p>
    <w:p w14:paraId="31AB3EA6">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二、家庭医生服务团队全面负责责任区内的基本公共卫生服务及基本医疗服务。 </w:t>
      </w:r>
    </w:p>
    <w:p w14:paraId="260379B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三、家庭医生对责任区内的重点人群每年进行一次梳理，及时补充信息，按要求对重点人群进行规范管理。 </w:t>
      </w:r>
    </w:p>
    <w:p w14:paraId="2A0D73F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四、要严格执行有关核心制度，积极参加各级各类培训，认真学习专业技术知识，不断提高卫生服务的专业技能，全心全意为辖区居民的健康服务。</w:t>
      </w:r>
    </w:p>
    <w:p w14:paraId="2E5C321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五、要根据居民实际需求及时提供上门访视、电话咨询、预约服务、康复指导等多种服务。 </w:t>
      </w:r>
    </w:p>
    <w:p w14:paraId="4E2C6F1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六、在进入</w:t>
      </w:r>
      <w:r>
        <w:rPr>
          <w:rFonts w:hint="eastAsia" w:ascii="方正仿宋_GB2312" w:hAnsi="方正仿宋_GB2312" w:eastAsia="方正仿宋_GB2312" w:cs="方正仿宋_GB2312"/>
          <w:color w:val="000000"/>
          <w:kern w:val="0"/>
          <w:sz w:val="32"/>
          <w:szCs w:val="32"/>
          <w:lang w:val="en-US" w:eastAsia="zh-CN"/>
        </w:rPr>
        <w:t>村庄</w:t>
      </w:r>
      <w:r>
        <w:rPr>
          <w:rFonts w:hint="eastAsia" w:ascii="方正仿宋_GB2312" w:hAnsi="方正仿宋_GB2312" w:eastAsia="方正仿宋_GB2312" w:cs="方正仿宋_GB2312"/>
          <w:color w:val="000000"/>
          <w:kern w:val="0"/>
          <w:sz w:val="32"/>
          <w:szCs w:val="32"/>
        </w:rPr>
        <w:t xml:space="preserve">开展卫生服务工作时，家庭医生必须着穿统一工作服并佩戴胸牌，携带统一的家庭医生工作包、通信工具和工作记录本。 </w:t>
      </w:r>
    </w:p>
    <w:p w14:paraId="1C0EDD2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七、家庭医生在开展服务过程中，要注意沟通技巧，必须使用文明礼貌用语。</w:t>
      </w:r>
    </w:p>
    <w:p w14:paraId="42BB20B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八、要自觉遵守有关廉洁自律的各项规定，不得索取、收受服务对象给予的礼金、礼品等。</w:t>
      </w:r>
    </w:p>
    <w:p w14:paraId="62A390B5">
      <w:pPr>
        <w:widowControl/>
        <w:snapToGrid w:val="0"/>
        <w:spacing w:line="640" w:lineRule="exact"/>
        <w:jc w:val="left"/>
        <w:rPr>
          <w:rFonts w:hint="eastAsia" w:ascii="仿宋" w:eastAsia="仿宋" w:cs="宋体"/>
          <w:color w:val="000000"/>
          <w:kern w:val="0"/>
          <w:sz w:val="32"/>
          <w:szCs w:val="32"/>
          <w:lang w:eastAsia="zh-CN"/>
        </w:rPr>
      </w:pPr>
    </w:p>
    <w:p w14:paraId="54F292BD">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附件5</w:t>
      </w:r>
    </w:p>
    <w:p w14:paraId="55379CBC">
      <w:pPr>
        <w:widowControl/>
        <w:snapToGrid w:val="0"/>
        <w:spacing w:line="640" w:lineRule="exact"/>
        <w:jc w:val="center"/>
        <w:rPr>
          <w:rFonts w:hint="eastAsia" w:ascii="方正小标宋简体" w:hAnsi="方正小标宋简体" w:eastAsia="方正小标宋简体" w:cs="方正小标宋简体"/>
          <w:bCs/>
          <w:color w:val="000000"/>
          <w:kern w:val="0"/>
          <w:sz w:val="44"/>
          <w:szCs w:val="44"/>
          <w:lang w:val="en-US" w:eastAsia="zh-CN"/>
        </w:rPr>
      </w:pPr>
      <w:r>
        <w:rPr>
          <w:rFonts w:hint="eastAsia" w:ascii="方正小标宋简体" w:hAnsi="方正小标宋简体" w:eastAsia="方正小标宋简体" w:cs="方正小标宋简体"/>
          <w:bCs/>
          <w:color w:val="000000"/>
          <w:kern w:val="0"/>
          <w:sz w:val="44"/>
          <w:szCs w:val="44"/>
          <w:lang w:val="en-US" w:eastAsia="zh-CN"/>
        </w:rPr>
        <w:t>茶业口镇卫生院</w:t>
      </w:r>
    </w:p>
    <w:p w14:paraId="4EF2C035">
      <w:pPr>
        <w:widowControl/>
        <w:snapToGrid w:val="0"/>
        <w:spacing w:line="64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rPr>
        <w:t>家庭医生式服务工作人员职责分工</w:t>
      </w:r>
    </w:p>
    <w:p w14:paraId="45AF4798">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一、家庭医生</w:t>
      </w:r>
    </w:p>
    <w:p w14:paraId="482C6F0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主要负责诊疗、健康体检和健康指导咨询服务：</w:t>
      </w:r>
    </w:p>
    <w:p w14:paraId="58DE991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一般常见病、多发病、慢性病、传染病的诊治，负责院外急救与转诊；</w:t>
      </w:r>
    </w:p>
    <w:p w14:paraId="19279E8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（二）进行双向转诊；</w:t>
      </w:r>
    </w:p>
    <w:p w14:paraId="1C2D2A9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（三）承担高血压、糖尿病等慢性非传染性疾病的二、三级工作方案并进行评价；</w:t>
      </w:r>
    </w:p>
    <w:p w14:paraId="03446D1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主要健康问题制定、实施工作方案并进行评价；</w:t>
      </w:r>
    </w:p>
    <w:p w14:paraId="4F23AF6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健康人群与重点人群的健康管理；</w:t>
      </w:r>
    </w:p>
    <w:p w14:paraId="2AACD42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（六）建立、管理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居民健康档案和医疗保健服务合同；</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14E793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（七）组织并指导</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健康教育、</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11BC9DA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（八）配合精神科专业医生开展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w:t>
      </w:r>
    </w:p>
    <w:p w14:paraId="3E1AD2C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（九）开展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卫生服务科研与教学活动；</w:t>
      </w:r>
    </w:p>
    <w:p w14:paraId="16B46CE7">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（十）承担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卫生服务信息管理工作。</w:t>
      </w:r>
    </w:p>
    <w:p w14:paraId="3BACB059">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辖区</w:t>
      </w:r>
      <w:r>
        <w:rPr>
          <w:rFonts w:hint="eastAsia" w:ascii="黑体" w:hAnsi="黑体" w:eastAsia="黑体" w:cs="黑体"/>
          <w:sz w:val="32"/>
          <w:szCs w:val="32"/>
        </w:rPr>
        <w:t>护士</w:t>
      </w:r>
    </w:p>
    <w:p w14:paraId="7752D13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居民健康档案和医疗保健合同的建立与管理；定期为</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居民体检。</w:t>
      </w:r>
    </w:p>
    <w:p w14:paraId="751A68F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主要健康问题制定、实施护理计划；提供以人群为对象的护理服务；</w:t>
      </w:r>
    </w:p>
    <w:p w14:paraId="7988F57F">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（三）正确执行医嘱，熟练掌握各项护理技术操作；开展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护理服务；</w:t>
      </w:r>
    </w:p>
    <w:p w14:paraId="3328267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（四）针对</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居民需求，进行促进健康、预防疾病、防治意外伤害等健康教育工作；对患者家属进行必要的护理技术指导；</w:t>
      </w:r>
    </w:p>
    <w:p w14:paraId="66CB684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老年护理、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慢性病预防与管理、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传染病预防与控制、</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营养指导等工作；</w:t>
      </w:r>
    </w:p>
    <w:p w14:paraId="30CB24C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（六）完成</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护理科研、教学工作；参与其他</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卫生服务科研工作；</w:t>
      </w:r>
    </w:p>
    <w:p w14:paraId="509B7FA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（七）协调</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内居委会、居民、医务人员、志愿者等各方关系；</w:t>
      </w:r>
    </w:p>
    <w:p w14:paraId="19DFDE67">
      <w:pPr>
        <w:widowControl/>
        <w:snapToGrid w:val="0"/>
        <w:spacing w:line="640" w:lineRule="exact"/>
        <w:ind w:firstLine="640" w:firstLineChars="200"/>
        <w:jc w:val="left"/>
        <w:rPr>
          <w:rFonts w:hint="eastAsia"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（八）完成家庭医生交办的其他工作。</w:t>
      </w:r>
    </w:p>
    <w:p w14:paraId="5BAB352E">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三、防保人员</w:t>
      </w:r>
    </w:p>
    <w:p w14:paraId="04BFD9B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居民和集体单位的传染病预防、控制和传染病管理、健康教育及促进、突发公共卫生事件应急处理等服务；</w:t>
      </w:r>
    </w:p>
    <w:p w14:paraId="4494DFB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开展的妇幼保健工作；</w:t>
      </w:r>
    </w:p>
    <w:p w14:paraId="296A49BA">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（三）承担慢性非传染性疾病以预防为主的管理工作；</w:t>
      </w:r>
    </w:p>
    <w:p w14:paraId="4A66F86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（四）承担计划生育技术指导工作；</w:t>
      </w:r>
    </w:p>
    <w:p w14:paraId="154A862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（五）参与建立居民健康档案工作。根据健康人群、重点人群和高危人群的不同需求，完成预防保健管理工作；</w:t>
      </w:r>
    </w:p>
    <w:p w14:paraId="0B82E950">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（六）采取多种形式开展健康教育，针对危害</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人群健康的危险因素，普及卫生知识，提高人群的自我保健能力和整体健康水平；</w:t>
      </w:r>
    </w:p>
    <w:p w14:paraId="21271F4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精神卫生服务，参与精神病人管理与康复指导；</w:t>
      </w:r>
    </w:p>
    <w:p w14:paraId="2B11811D">
      <w:pPr>
        <w:widowControl/>
        <w:snapToGrid w:val="0"/>
        <w:spacing w:line="640" w:lineRule="exact"/>
        <w:ind w:firstLine="640" w:firstLineChars="200"/>
        <w:jc w:val="left"/>
        <w:rPr>
          <w:rFonts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（八）配合家庭医生开展相关的</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4F1F0DF">
      <w:pPr>
        <w:widowControl/>
        <w:jc w:val="center"/>
        <w:rPr>
          <w:rFonts w:ascii="方正小标宋简体" w:hAnsi="宋体" w:eastAsia="方正小标宋简体" w:cs="宋体"/>
          <w:kern w:val="0"/>
          <w:sz w:val="44"/>
          <w:szCs w:val="44"/>
        </w:rPr>
        <w:sectPr>
          <w:pgSz w:w="11906" w:h="16838"/>
          <w:pgMar w:top="1440" w:right="1800" w:bottom="1440" w:left="1800" w:header="851" w:footer="992" w:gutter="0"/>
          <w:cols w:space="720" w:num="1"/>
          <w:docGrid w:type="lines" w:linePitch="312" w:charSpace="0"/>
        </w:sectPr>
      </w:pPr>
    </w:p>
    <w:tbl>
      <w:tblPr>
        <w:tblStyle w:val="7"/>
        <w:tblW w:w="5000" w:type="pct"/>
        <w:tblInd w:w="0" w:type="dxa"/>
        <w:tblLayout w:type="autofit"/>
        <w:tblCellMar>
          <w:top w:w="0" w:type="dxa"/>
          <w:left w:w="108" w:type="dxa"/>
          <w:bottom w:w="0" w:type="dxa"/>
          <w:right w:w="108" w:type="dxa"/>
        </w:tblCellMar>
      </w:tblPr>
      <w:tblGrid>
        <w:gridCol w:w="852"/>
        <w:gridCol w:w="1203"/>
        <w:gridCol w:w="2156"/>
        <w:gridCol w:w="3994"/>
        <w:gridCol w:w="3612"/>
        <w:gridCol w:w="2538"/>
      </w:tblGrid>
      <w:tr w14:paraId="66C28A62">
        <w:tblPrEx>
          <w:tblCellMar>
            <w:top w:w="0" w:type="dxa"/>
            <w:left w:w="108" w:type="dxa"/>
            <w:bottom w:w="0" w:type="dxa"/>
            <w:right w:w="108" w:type="dxa"/>
          </w:tblCellMar>
        </w:tblPrEx>
        <w:trPr>
          <w:trHeight w:val="624" w:hRule="atLeast"/>
        </w:trPr>
        <w:tc>
          <w:tcPr>
            <w:tcW w:w="5000" w:type="pct"/>
            <w:gridSpan w:val="6"/>
            <w:vMerge w:val="restart"/>
            <w:tcBorders>
              <w:top w:val="nil"/>
              <w:left w:val="nil"/>
              <w:bottom w:val="nil"/>
              <w:right w:val="nil"/>
            </w:tcBorders>
            <w:shd w:val="clear" w:color="auto" w:fill="auto"/>
            <w:noWrap/>
            <w:vAlign w:val="center"/>
          </w:tcPr>
          <w:p w14:paraId="183F5F76">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附件6</w:t>
            </w:r>
          </w:p>
          <w:p w14:paraId="09AC9BC6">
            <w:pPr>
              <w:widowControl/>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家庭医生签约服务老年人个性化服务包参考目录（202</w:t>
            </w:r>
            <w:r>
              <w:rPr>
                <w:rFonts w:hint="eastAsia" w:ascii="方正小标宋简体" w:hAnsi="宋体" w:eastAsia="方正小标宋简体" w:cs="宋体"/>
                <w:kern w:val="0"/>
                <w:sz w:val="44"/>
                <w:szCs w:val="44"/>
                <w:lang w:val="en-US" w:eastAsia="zh-CN"/>
              </w:rPr>
              <w:t>4</w:t>
            </w:r>
            <w:r>
              <w:rPr>
                <w:rFonts w:hint="eastAsia" w:ascii="方正小标宋简体" w:hAnsi="宋体" w:eastAsia="方正小标宋简体" w:cs="宋体"/>
                <w:kern w:val="0"/>
                <w:sz w:val="44"/>
                <w:szCs w:val="44"/>
              </w:rPr>
              <w:t>年版）</w:t>
            </w:r>
          </w:p>
        </w:tc>
      </w:tr>
      <w:tr w14:paraId="4300A217">
        <w:tblPrEx>
          <w:tblCellMar>
            <w:top w:w="0" w:type="dxa"/>
            <w:left w:w="108" w:type="dxa"/>
            <w:bottom w:w="0" w:type="dxa"/>
            <w:right w:w="108" w:type="dxa"/>
          </w:tblCellMar>
        </w:tblPrEx>
        <w:trPr>
          <w:trHeight w:val="802" w:hRule="atLeast"/>
        </w:trPr>
        <w:tc>
          <w:tcPr>
            <w:tcW w:w="5000" w:type="pct"/>
            <w:gridSpan w:val="6"/>
            <w:vMerge w:val="continue"/>
            <w:tcBorders>
              <w:top w:val="nil"/>
              <w:left w:val="nil"/>
              <w:bottom w:val="nil"/>
              <w:right w:val="nil"/>
            </w:tcBorders>
            <w:noWrap w:val="0"/>
            <w:vAlign w:val="center"/>
          </w:tcPr>
          <w:p w14:paraId="0FA2DB58">
            <w:pPr>
              <w:widowControl/>
              <w:jc w:val="left"/>
              <w:rPr>
                <w:rFonts w:ascii="方正小标宋简体" w:hAnsi="宋体" w:eastAsia="方正小标宋简体" w:cs="宋体"/>
                <w:kern w:val="0"/>
                <w:sz w:val="44"/>
                <w:szCs w:val="44"/>
              </w:rPr>
            </w:pPr>
          </w:p>
        </w:tc>
      </w:tr>
      <w:tr w14:paraId="497B50DA">
        <w:tblPrEx>
          <w:tblCellMar>
            <w:top w:w="0" w:type="dxa"/>
            <w:left w:w="108" w:type="dxa"/>
            <w:bottom w:w="0" w:type="dxa"/>
            <w:right w:w="108" w:type="dxa"/>
          </w:tblCellMar>
        </w:tblPrEx>
        <w:trPr>
          <w:trHeight w:val="121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33E77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序号</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799D58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项目名称</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03A9A0D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老年人基本公卫服务内容</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86286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老年人绿色服务包（针对绿标老年人，在老年人基本公卫服务内容基础上提供）</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45D1B8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老年人彩虹服务包（针对红黄标老年人，在绿色服务包基础上提供）</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E106B3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爱老家庭包（以家庭为单位签约，在家庭成员个人签约服务内容基础上提供）</w:t>
            </w:r>
          </w:p>
        </w:tc>
      </w:tr>
      <w:tr w14:paraId="58094301">
        <w:tblPrEx>
          <w:tblCellMar>
            <w:top w:w="0" w:type="dxa"/>
            <w:left w:w="108" w:type="dxa"/>
            <w:bottom w:w="0" w:type="dxa"/>
            <w:right w:w="108" w:type="dxa"/>
          </w:tblCellMar>
        </w:tblPrEx>
        <w:trPr>
          <w:trHeight w:val="1000"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040E4E1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w:t>
            </w:r>
          </w:p>
        </w:tc>
        <w:tc>
          <w:tcPr>
            <w:tcW w:w="419" w:type="pct"/>
            <w:tcBorders>
              <w:top w:val="nil"/>
              <w:left w:val="nil"/>
              <w:bottom w:val="single" w:color="auto" w:sz="4" w:space="0"/>
              <w:right w:val="single" w:color="auto" w:sz="4" w:space="0"/>
            </w:tcBorders>
            <w:shd w:val="clear" w:color="auto" w:fill="auto"/>
            <w:noWrap w:val="0"/>
            <w:vAlign w:val="center"/>
          </w:tcPr>
          <w:p w14:paraId="63C754F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建立和更新健康档案</w:t>
            </w:r>
          </w:p>
        </w:tc>
        <w:tc>
          <w:tcPr>
            <w:tcW w:w="751" w:type="pct"/>
            <w:tcBorders>
              <w:top w:val="nil"/>
              <w:left w:val="nil"/>
              <w:bottom w:val="single" w:color="auto" w:sz="4" w:space="0"/>
              <w:right w:val="single" w:color="auto" w:sz="4" w:space="0"/>
            </w:tcBorders>
            <w:shd w:val="clear" w:color="auto" w:fill="auto"/>
            <w:noWrap w:val="0"/>
            <w:vAlign w:val="center"/>
          </w:tcPr>
          <w:p w14:paraId="34A640D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记录个人基本信息、健康体检和健康管理数据，以及其他医疗卫生服务记录。</w:t>
            </w:r>
          </w:p>
        </w:tc>
        <w:tc>
          <w:tcPr>
            <w:tcW w:w="1391" w:type="pct"/>
            <w:tcBorders>
              <w:top w:val="nil"/>
              <w:left w:val="nil"/>
              <w:bottom w:val="single" w:color="auto" w:sz="4" w:space="0"/>
              <w:right w:val="single" w:color="auto" w:sz="4" w:space="0"/>
            </w:tcBorders>
            <w:shd w:val="clear" w:color="auto" w:fill="auto"/>
            <w:noWrap w:val="0"/>
            <w:vAlign w:val="center"/>
          </w:tcPr>
          <w:p w14:paraId="012218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nil"/>
              <w:left w:val="nil"/>
              <w:bottom w:val="single" w:color="auto" w:sz="4" w:space="0"/>
              <w:right w:val="single" w:color="auto" w:sz="4" w:space="0"/>
            </w:tcBorders>
            <w:shd w:val="clear" w:color="auto" w:fill="auto"/>
            <w:noWrap w:val="0"/>
            <w:vAlign w:val="center"/>
          </w:tcPr>
          <w:p w14:paraId="30B305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116BE0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指导购买并正确使用血压计、血糖仪、腰围尺、体脂秤等</w:t>
            </w:r>
          </w:p>
        </w:tc>
      </w:tr>
      <w:tr w14:paraId="679C31A5">
        <w:tblPrEx>
          <w:tblCellMar>
            <w:top w:w="0" w:type="dxa"/>
            <w:left w:w="108" w:type="dxa"/>
            <w:bottom w:w="0" w:type="dxa"/>
            <w:right w:w="108" w:type="dxa"/>
          </w:tblCellMar>
        </w:tblPrEx>
        <w:trPr>
          <w:trHeight w:val="1704"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FE428B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w:t>
            </w:r>
          </w:p>
        </w:tc>
        <w:tc>
          <w:tcPr>
            <w:tcW w:w="419" w:type="pct"/>
            <w:tcBorders>
              <w:top w:val="nil"/>
              <w:left w:val="nil"/>
              <w:bottom w:val="single" w:color="auto" w:sz="4" w:space="0"/>
              <w:right w:val="single" w:color="auto" w:sz="4" w:space="0"/>
            </w:tcBorders>
            <w:shd w:val="clear" w:color="auto" w:fill="auto"/>
            <w:noWrap w:val="0"/>
            <w:vAlign w:val="center"/>
          </w:tcPr>
          <w:p w14:paraId="553543D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w:t>
            </w:r>
          </w:p>
        </w:tc>
        <w:tc>
          <w:tcPr>
            <w:tcW w:w="751" w:type="pct"/>
            <w:tcBorders>
              <w:top w:val="nil"/>
              <w:left w:val="nil"/>
              <w:bottom w:val="single" w:color="auto" w:sz="4" w:space="0"/>
              <w:right w:val="single" w:color="auto" w:sz="4" w:space="0"/>
            </w:tcBorders>
            <w:shd w:val="clear" w:color="auto" w:fill="auto"/>
            <w:noWrap w:val="0"/>
            <w:vAlign w:val="center"/>
          </w:tcPr>
          <w:p w14:paraId="40041A03">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血常规、尿常规、肝功、肾功、空腹血糖、血脂、心电图和腹部B超。</w:t>
            </w:r>
          </w:p>
        </w:tc>
        <w:tc>
          <w:tcPr>
            <w:tcW w:w="1391" w:type="pct"/>
            <w:tcBorders>
              <w:top w:val="nil"/>
              <w:left w:val="nil"/>
              <w:bottom w:val="single" w:color="auto" w:sz="4" w:space="0"/>
              <w:right w:val="single" w:color="auto" w:sz="4" w:space="0"/>
            </w:tcBorders>
            <w:shd w:val="clear" w:color="auto" w:fill="auto"/>
            <w:noWrap w:val="0"/>
            <w:vAlign w:val="center"/>
          </w:tcPr>
          <w:p w14:paraId="1158E6A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根据老年人需求可增加体检项目，包括：有选择性开展血液肿瘤标志物检查；“三高”病史，肥胖，长期吸烟或者头痛、头晕症状给予颈动脉彩超及其他检查，提供治疗或转诊服务。</w:t>
            </w:r>
          </w:p>
        </w:tc>
        <w:tc>
          <w:tcPr>
            <w:tcW w:w="1258" w:type="pct"/>
            <w:tcBorders>
              <w:top w:val="nil"/>
              <w:left w:val="nil"/>
              <w:bottom w:val="single" w:color="auto" w:sz="4" w:space="0"/>
              <w:right w:val="single" w:color="auto" w:sz="4" w:space="0"/>
            </w:tcBorders>
            <w:shd w:val="clear" w:color="auto" w:fill="auto"/>
            <w:noWrap w:val="0"/>
            <w:vAlign w:val="center"/>
          </w:tcPr>
          <w:p w14:paraId="284344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53931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162481D2">
        <w:tblPrEx>
          <w:tblCellMar>
            <w:top w:w="0" w:type="dxa"/>
            <w:left w:w="108" w:type="dxa"/>
            <w:bottom w:w="0" w:type="dxa"/>
            <w:right w:w="108" w:type="dxa"/>
          </w:tblCellMar>
        </w:tblPrEx>
        <w:trPr>
          <w:trHeight w:val="130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85B50">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3</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BBA9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视力检查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B500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采用对数视力表测量后的具体数值，佩戴眼镜者，可戴其平时所用眼镜测量矫正视力。</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1AFBA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根据老年人需求可增加包括眼底、眼压、白内障筛查、眼镜情况及其他眼科疾病等临床检查，提供治疗或转诊服务。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C5E2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4102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7DD531B">
        <w:tblPrEx>
          <w:tblCellMar>
            <w:top w:w="0" w:type="dxa"/>
            <w:left w:w="108" w:type="dxa"/>
            <w:bottom w:w="0" w:type="dxa"/>
            <w:right w:w="108" w:type="dxa"/>
          </w:tblCellMar>
        </w:tblPrEx>
        <w:trPr>
          <w:trHeight w:val="91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3ACC5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4DB733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口腔检查</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79A5437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对口唇、齿列和咽部粗筛并记录。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74CB55F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根据老年人需求可增加包括口腔余留牙齿、活动义齿、牙龈及其他口腔疾病临床检查及治疗或转诊服务。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BD2AA6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7DD82F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5CEFA75">
        <w:tblPrEx>
          <w:tblCellMar>
            <w:top w:w="0" w:type="dxa"/>
            <w:left w:w="108" w:type="dxa"/>
            <w:bottom w:w="0" w:type="dxa"/>
            <w:right w:w="108" w:type="dxa"/>
          </w:tblCellMar>
        </w:tblPrEx>
        <w:trPr>
          <w:trHeight w:val="85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404558E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5</w:t>
            </w:r>
          </w:p>
        </w:tc>
        <w:tc>
          <w:tcPr>
            <w:tcW w:w="419" w:type="pct"/>
            <w:tcBorders>
              <w:top w:val="nil"/>
              <w:left w:val="nil"/>
              <w:bottom w:val="single" w:color="auto" w:sz="4" w:space="0"/>
              <w:right w:val="single" w:color="auto" w:sz="4" w:space="0"/>
            </w:tcBorders>
            <w:shd w:val="clear" w:color="auto" w:fill="auto"/>
            <w:noWrap w:val="0"/>
            <w:vAlign w:val="center"/>
          </w:tcPr>
          <w:p w14:paraId="37BA600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肺功能检查</w:t>
            </w:r>
          </w:p>
        </w:tc>
        <w:tc>
          <w:tcPr>
            <w:tcW w:w="751" w:type="pct"/>
            <w:tcBorders>
              <w:top w:val="nil"/>
              <w:left w:val="nil"/>
              <w:bottom w:val="single" w:color="auto" w:sz="4" w:space="0"/>
              <w:right w:val="single" w:color="auto" w:sz="4" w:space="0"/>
            </w:tcBorders>
            <w:shd w:val="clear" w:color="auto" w:fill="auto"/>
            <w:noWrap w:val="0"/>
            <w:vAlign w:val="center"/>
          </w:tcPr>
          <w:p w14:paraId="1476EF4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观察肺部初步检查和听诊。</w:t>
            </w:r>
          </w:p>
        </w:tc>
        <w:tc>
          <w:tcPr>
            <w:tcW w:w="1391" w:type="pct"/>
            <w:tcBorders>
              <w:top w:val="nil"/>
              <w:left w:val="nil"/>
              <w:bottom w:val="single" w:color="auto" w:sz="4" w:space="0"/>
              <w:right w:val="single" w:color="auto" w:sz="4" w:space="0"/>
            </w:tcBorders>
            <w:shd w:val="clear" w:color="auto" w:fill="auto"/>
            <w:noWrap w:val="0"/>
            <w:vAlign w:val="center"/>
          </w:tcPr>
          <w:p w14:paraId="376B961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根据老年人需求可增加包括肺活量测定、肺通气功能测定等临床检查。</w:t>
            </w:r>
          </w:p>
        </w:tc>
        <w:tc>
          <w:tcPr>
            <w:tcW w:w="1258" w:type="pct"/>
            <w:tcBorders>
              <w:top w:val="nil"/>
              <w:left w:val="nil"/>
              <w:bottom w:val="single" w:color="auto" w:sz="4" w:space="0"/>
              <w:right w:val="single" w:color="auto" w:sz="4" w:space="0"/>
            </w:tcBorders>
            <w:shd w:val="clear" w:color="auto" w:fill="auto"/>
            <w:noWrap w:val="0"/>
            <w:vAlign w:val="center"/>
          </w:tcPr>
          <w:p w14:paraId="70ED76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FACEA7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09503E2">
        <w:tblPrEx>
          <w:tblCellMar>
            <w:top w:w="0" w:type="dxa"/>
            <w:left w:w="108" w:type="dxa"/>
            <w:bottom w:w="0" w:type="dxa"/>
            <w:right w:w="108" w:type="dxa"/>
          </w:tblCellMar>
        </w:tblPrEx>
        <w:trPr>
          <w:trHeight w:val="88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D6F9B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E77D4C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认知功能和情感状态</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5F8B268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利用老年人抑郁量表和MMSE简表对老年人认知功能和情感状态粗筛并记录。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3F75196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根据老年人需求，有条件的机构可增加磁共振、脑电图等检查。</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5B685C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D3E010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AEF6405">
        <w:tblPrEx>
          <w:tblCellMar>
            <w:top w:w="0" w:type="dxa"/>
            <w:left w:w="108" w:type="dxa"/>
            <w:bottom w:w="0" w:type="dxa"/>
            <w:right w:w="108" w:type="dxa"/>
          </w:tblCellMar>
        </w:tblPrEx>
        <w:trPr>
          <w:trHeight w:val="85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D95A8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7</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18B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运动功能检查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A9B39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根据指令完成简单的动作。</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AD564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根据老年人需求可增加包括骨密度、关节活动度、肌力测定、周围神经及血管功能等临床检查。</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68DC0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14C4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77546237">
        <w:tblPrEx>
          <w:tblCellMar>
            <w:top w:w="0" w:type="dxa"/>
            <w:left w:w="108" w:type="dxa"/>
            <w:bottom w:w="0" w:type="dxa"/>
            <w:right w:w="108" w:type="dxa"/>
          </w:tblCellMar>
        </w:tblPrEx>
        <w:trPr>
          <w:trHeight w:val="113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DE83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8</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001CF5E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老年人体质辨识</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58E487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根据量表完成体质辨识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FBFD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3EF1F78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60BCE2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根据家庭健康状况，指导家庭健康饮食，有需求的家庭提供膏方、药膳推荐清单。</w:t>
            </w:r>
          </w:p>
        </w:tc>
      </w:tr>
      <w:tr w14:paraId="77BC6E41">
        <w:tblPrEx>
          <w:tblCellMar>
            <w:top w:w="0" w:type="dxa"/>
            <w:left w:w="108" w:type="dxa"/>
            <w:bottom w:w="0" w:type="dxa"/>
            <w:right w:w="108" w:type="dxa"/>
          </w:tblCellMar>
        </w:tblPrEx>
        <w:trPr>
          <w:trHeight w:val="1168"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5BC7A1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9</w:t>
            </w:r>
          </w:p>
        </w:tc>
        <w:tc>
          <w:tcPr>
            <w:tcW w:w="419" w:type="pct"/>
            <w:tcBorders>
              <w:top w:val="nil"/>
              <w:left w:val="nil"/>
              <w:bottom w:val="single" w:color="auto" w:sz="4" w:space="0"/>
              <w:right w:val="single" w:color="auto" w:sz="4" w:space="0"/>
            </w:tcBorders>
            <w:shd w:val="clear" w:color="auto" w:fill="auto"/>
            <w:noWrap w:val="0"/>
            <w:vAlign w:val="center"/>
          </w:tcPr>
          <w:p w14:paraId="020893D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健康体检结果反馈</w:t>
            </w:r>
          </w:p>
        </w:tc>
        <w:tc>
          <w:tcPr>
            <w:tcW w:w="751" w:type="pct"/>
            <w:tcBorders>
              <w:top w:val="nil"/>
              <w:left w:val="nil"/>
              <w:bottom w:val="single" w:color="auto" w:sz="4" w:space="0"/>
              <w:right w:val="single" w:color="auto" w:sz="4" w:space="0"/>
            </w:tcBorders>
            <w:shd w:val="clear" w:color="auto" w:fill="auto"/>
            <w:noWrap w:val="0"/>
            <w:vAlign w:val="center"/>
          </w:tcPr>
          <w:p w14:paraId="11962C7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将年度健康体检结果面对面反馈本人或子女，提出健康评价和健康指导。</w:t>
            </w:r>
          </w:p>
        </w:tc>
        <w:tc>
          <w:tcPr>
            <w:tcW w:w="1391" w:type="pct"/>
            <w:tcBorders>
              <w:top w:val="nil"/>
              <w:left w:val="nil"/>
              <w:bottom w:val="single" w:color="auto" w:sz="4" w:space="0"/>
              <w:right w:val="single" w:color="auto" w:sz="4" w:space="0"/>
            </w:tcBorders>
            <w:shd w:val="clear" w:color="auto" w:fill="auto"/>
            <w:noWrap w:val="0"/>
            <w:vAlign w:val="center"/>
          </w:tcPr>
          <w:p w14:paraId="4CD2741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针对独居老年人，可将年度内健康体检结果、老年人疾病就诊、健康变化等情况，通过电话、短信、微信方式及时反馈有需求的子女。</w:t>
            </w:r>
          </w:p>
        </w:tc>
        <w:tc>
          <w:tcPr>
            <w:tcW w:w="1258" w:type="pct"/>
            <w:tcBorders>
              <w:top w:val="nil"/>
              <w:left w:val="nil"/>
              <w:bottom w:val="single" w:color="auto" w:sz="4" w:space="0"/>
              <w:right w:val="single" w:color="auto" w:sz="4" w:space="0"/>
            </w:tcBorders>
            <w:shd w:val="clear" w:color="auto" w:fill="auto"/>
            <w:noWrap w:val="0"/>
            <w:vAlign w:val="center"/>
          </w:tcPr>
          <w:p w14:paraId="568B59B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4F1F2E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AF1CD26">
        <w:tblPrEx>
          <w:tblCellMar>
            <w:top w:w="0" w:type="dxa"/>
            <w:left w:w="108" w:type="dxa"/>
            <w:bottom w:w="0" w:type="dxa"/>
            <w:right w:w="108" w:type="dxa"/>
          </w:tblCellMar>
        </w:tblPrEx>
        <w:trPr>
          <w:trHeight w:val="76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44AF8A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10</w:t>
            </w:r>
          </w:p>
        </w:tc>
        <w:tc>
          <w:tcPr>
            <w:tcW w:w="419" w:type="pct"/>
            <w:tcBorders>
              <w:top w:val="nil"/>
              <w:left w:val="nil"/>
              <w:bottom w:val="single" w:color="auto" w:sz="4" w:space="0"/>
              <w:right w:val="single" w:color="auto" w:sz="4" w:space="0"/>
            </w:tcBorders>
            <w:shd w:val="clear" w:color="auto" w:fill="auto"/>
            <w:noWrap w:val="0"/>
            <w:vAlign w:val="center"/>
          </w:tcPr>
          <w:p w14:paraId="5277A67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健康管理方案</w:t>
            </w:r>
          </w:p>
        </w:tc>
        <w:tc>
          <w:tcPr>
            <w:tcW w:w="751" w:type="pct"/>
            <w:tcBorders>
              <w:top w:val="nil"/>
              <w:left w:val="nil"/>
              <w:bottom w:val="single" w:color="auto" w:sz="4" w:space="0"/>
              <w:right w:val="single" w:color="auto" w:sz="4" w:space="0"/>
            </w:tcBorders>
            <w:shd w:val="clear" w:color="auto" w:fill="auto"/>
            <w:noWrap w:val="0"/>
            <w:vAlign w:val="center"/>
          </w:tcPr>
          <w:p w14:paraId="703E3E2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121842D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结合签约内容，为老年人制定健康管理方案。</w:t>
            </w:r>
          </w:p>
        </w:tc>
        <w:tc>
          <w:tcPr>
            <w:tcW w:w="1258" w:type="pct"/>
            <w:tcBorders>
              <w:top w:val="nil"/>
              <w:left w:val="nil"/>
              <w:bottom w:val="single" w:color="auto" w:sz="4" w:space="0"/>
              <w:right w:val="single" w:color="auto" w:sz="4" w:space="0"/>
            </w:tcBorders>
            <w:shd w:val="clear" w:color="auto" w:fill="auto"/>
            <w:noWrap w:val="0"/>
            <w:vAlign w:val="center"/>
          </w:tcPr>
          <w:p w14:paraId="2360B9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1C12DA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结合签约内容，制定家庭健康管理方案。</w:t>
            </w:r>
          </w:p>
        </w:tc>
      </w:tr>
      <w:tr w14:paraId="19BA8B43">
        <w:tblPrEx>
          <w:tblCellMar>
            <w:top w:w="0" w:type="dxa"/>
            <w:left w:w="108" w:type="dxa"/>
            <w:bottom w:w="0" w:type="dxa"/>
            <w:right w:w="108" w:type="dxa"/>
          </w:tblCellMar>
        </w:tblPrEx>
        <w:trPr>
          <w:trHeight w:val="12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E412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11</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6121C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疫苗接种</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A77A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提供新冠疫苗接种服务。</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FFDCA1">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根据老年人健康状况以及季节变化，提供流感、肺炎等成人疫苗接种指导、预约等服务。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A1C1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5AD8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根据家庭成员健康状况以及季节变化，提供流感、肺炎等儿童、成人疫苗接种指导、预约等服务。</w:t>
            </w:r>
          </w:p>
        </w:tc>
      </w:tr>
      <w:tr w14:paraId="31991186">
        <w:tblPrEx>
          <w:tblCellMar>
            <w:top w:w="0" w:type="dxa"/>
            <w:left w:w="108" w:type="dxa"/>
            <w:bottom w:w="0" w:type="dxa"/>
            <w:right w:w="108" w:type="dxa"/>
          </w:tblCellMar>
        </w:tblPrEx>
        <w:trPr>
          <w:trHeight w:val="149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21D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12</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C41A5A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疾病自我管理和安全用药指导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B58910C">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对在管高血压、糖尿病患者，新冠肺炎等传染病患者进行用药指导、随访和生活方式管理。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2257EF1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提供“三高共管 六病同防”一体化服务，纳入自我管理小组，通过同伴教育或家庭成员教育，指导或帮助老年人健康管理。有条件的机构可以提供远程健康监测。</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9DE207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w:t>
            </w:r>
            <w:r>
              <w:rPr>
                <w:rFonts w:hint="eastAsia" w:ascii="方正仿宋_GBK" w:hAnsi="宋体" w:eastAsia="方正仿宋_GBK" w:cs="宋体"/>
                <w:color w:val="000000"/>
                <w:kern w:val="0"/>
                <w:sz w:val="22"/>
                <w:szCs w:val="22"/>
                <w:lang w:eastAsia="zh-CN"/>
              </w:rPr>
              <w:t>家庭</w:t>
            </w:r>
            <w:r>
              <w:rPr>
                <w:rFonts w:hint="eastAsia" w:ascii="方正仿宋_GBK" w:hAnsi="宋体" w:eastAsia="方正仿宋_GBK" w:cs="宋体"/>
                <w:color w:val="000000"/>
                <w:kern w:val="0"/>
                <w:sz w:val="22"/>
                <w:szCs w:val="22"/>
              </w:rPr>
              <w:t>药盒、多重用药、特殊药物服用、不良反应识别等指导。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E3C7AE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家庭药箱整理指导。</w:t>
            </w:r>
          </w:p>
        </w:tc>
      </w:tr>
      <w:tr w14:paraId="093060E6">
        <w:tblPrEx>
          <w:tblCellMar>
            <w:top w:w="0" w:type="dxa"/>
            <w:left w:w="108" w:type="dxa"/>
            <w:bottom w:w="0" w:type="dxa"/>
            <w:right w:w="108" w:type="dxa"/>
          </w:tblCellMar>
        </w:tblPrEx>
        <w:trPr>
          <w:trHeight w:val="9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1CDE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13</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6F67EC4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慢病长处方</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6E79E3F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657C9F2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对符合条件的老年慢性病患者提供长处方服务。有条件的机构可提供药物配送服务。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9F22F2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3CFD7B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9FB5C23">
        <w:tblPrEx>
          <w:tblCellMar>
            <w:top w:w="0" w:type="dxa"/>
            <w:left w:w="108" w:type="dxa"/>
            <w:bottom w:w="0" w:type="dxa"/>
            <w:right w:w="108" w:type="dxa"/>
          </w:tblCellMar>
        </w:tblPrEx>
        <w:trPr>
          <w:trHeight w:val="796"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32DE5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521058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跌倒干预指导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CBE59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6C97C2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提供个人和家庭预防跌倒和跌倒后处理指导。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CD712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CC2DD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4BFF0AE8">
        <w:tblPrEx>
          <w:tblCellMar>
            <w:top w:w="0" w:type="dxa"/>
            <w:left w:w="108" w:type="dxa"/>
            <w:bottom w:w="0" w:type="dxa"/>
            <w:right w:w="108" w:type="dxa"/>
          </w:tblCellMar>
        </w:tblPrEx>
        <w:trPr>
          <w:trHeight w:val="10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1C33D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15</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1163A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适老化指导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BCE42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837D8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为有需求的老年人提供适配拐杖等辅具、智能化健康监测设备购买和使用等指导。</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23D4B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DD58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居家环境改造指导。</w:t>
            </w:r>
          </w:p>
        </w:tc>
      </w:tr>
      <w:tr w14:paraId="40FF415F">
        <w:tblPrEx>
          <w:tblCellMar>
            <w:top w:w="0" w:type="dxa"/>
            <w:left w:w="108" w:type="dxa"/>
            <w:bottom w:w="0" w:type="dxa"/>
            <w:right w:w="108" w:type="dxa"/>
          </w:tblCellMar>
        </w:tblPrEx>
        <w:trPr>
          <w:trHeight w:val="11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EDD4D9">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913C3C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盆底保健指导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012957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74F8DF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为有需求的老年人提供盆底肌训练、kegel运动或使用盆底康复治疗仪进行盆底训练和指导。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563DEE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为有需求的老年人和家属提供小便器使用技术、纸尿裤使用技术、导尿技术指导。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20058E1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0B22D8A">
        <w:tblPrEx>
          <w:tblCellMar>
            <w:top w:w="0" w:type="dxa"/>
            <w:left w:w="108" w:type="dxa"/>
            <w:bottom w:w="0" w:type="dxa"/>
            <w:right w:w="108" w:type="dxa"/>
          </w:tblCellMar>
        </w:tblPrEx>
        <w:trPr>
          <w:trHeight w:val="1113"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CB7FA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17</w:t>
            </w:r>
          </w:p>
        </w:tc>
        <w:tc>
          <w:tcPr>
            <w:tcW w:w="419" w:type="pct"/>
            <w:tcBorders>
              <w:top w:val="nil"/>
              <w:left w:val="nil"/>
              <w:bottom w:val="single" w:color="auto" w:sz="4" w:space="0"/>
              <w:right w:val="single" w:color="auto" w:sz="4" w:space="0"/>
            </w:tcBorders>
            <w:shd w:val="clear" w:color="auto" w:fill="auto"/>
            <w:noWrap w:val="0"/>
            <w:vAlign w:val="center"/>
          </w:tcPr>
          <w:p w14:paraId="60705E8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诊疗和转诊服务</w:t>
            </w:r>
          </w:p>
        </w:tc>
        <w:tc>
          <w:tcPr>
            <w:tcW w:w="751" w:type="pct"/>
            <w:tcBorders>
              <w:top w:val="nil"/>
              <w:left w:val="nil"/>
              <w:bottom w:val="single" w:color="auto" w:sz="4" w:space="0"/>
              <w:right w:val="single" w:color="auto" w:sz="4" w:space="0"/>
            </w:tcBorders>
            <w:shd w:val="clear" w:color="auto" w:fill="auto"/>
            <w:noWrap w:val="0"/>
            <w:vAlign w:val="center"/>
          </w:tcPr>
          <w:p w14:paraId="21CBC1A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对患有高血压、糖尿病老年人出现异常情况或患有其他疾病的老年人，定期复查或转诊。</w:t>
            </w:r>
          </w:p>
        </w:tc>
        <w:tc>
          <w:tcPr>
            <w:tcW w:w="1391" w:type="pct"/>
            <w:tcBorders>
              <w:top w:val="nil"/>
              <w:left w:val="nil"/>
              <w:bottom w:val="single" w:color="auto" w:sz="4" w:space="0"/>
              <w:right w:val="single" w:color="auto" w:sz="4" w:space="0"/>
            </w:tcBorders>
            <w:shd w:val="clear" w:color="auto" w:fill="auto"/>
            <w:noWrap w:val="0"/>
            <w:vAlign w:val="center"/>
          </w:tcPr>
          <w:p w14:paraId="62EBB98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提供常见病、多发病健康咨询，预约，转诊指导等，在家庭医生处就诊可享受“四优先”服务。</w:t>
            </w:r>
          </w:p>
        </w:tc>
        <w:tc>
          <w:tcPr>
            <w:tcW w:w="1258" w:type="pct"/>
            <w:tcBorders>
              <w:top w:val="nil"/>
              <w:left w:val="nil"/>
              <w:bottom w:val="single" w:color="auto" w:sz="4" w:space="0"/>
              <w:right w:val="single" w:color="auto" w:sz="4" w:space="0"/>
            </w:tcBorders>
            <w:shd w:val="clear" w:color="auto" w:fill="auto"/>
            <w:noWrap w:val="0"/>
            <w:vAlign w:val="center"/>
          </w:tcPr>
          <w:p w14:paraId="5BB28EB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FAB84B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根据家庭成员健康状况以及季节变化，提供转诊服务。</w:t>
            </w:r>
          </w:p>
        </w:tc>
      </w:tr>
      <w:tr w14:paraId="23007DEE">
        <w:tblPrEx>
          <w:tblCellMar>
            <w:top w:w="0" w:type="dxa"/>
            <w:left w:w="108" w:type="dxa"/>
            <w:bottom w:w="0" w:type="dxa"/>
            <w:right w:w="108" w:type="dxa"/>
          </w:tblCellMar>
        </w:tblPrEx>
        <w:trPr>
          <w:trHeight w:val="782"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31894B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18</w:t>
            </w:r>
          </w:p>
        </w:tc>
        <w:tc>
          <w:tcPr>
            <w:tcW w:w="419" w:type="pct"/>
            <w:tcBorders>
              <w:top w:val="nil"/>
              <w:left w:val="nil"/>
              <w:bottom w:val="single" w:color="auto" w:sz="4" w:space="0"/>
              <w:right w:val="single" w:color="auto" w:sz="4" w:space="0"/>
            </w:tcBorders>
            <w:shd w:val="clear" w:color="auto" w:fill="auto"/>
            <w:noWrap w:val="0"/>
            <w:vAlign w:val="center"/>
          </w:tcPr>
          <w:p w14:paraId="3A09DD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巡诊服务</w:t>
            </w:r>
          </w:p>
        </w:tc>
        <w:tc>
          <w:tcPr>
            <w:tcW w:w="751" w:type="pct"/>
            <w:tcBorders>
              <w:top w:val="nil"/>
              <w:left w:val="nil"/>
              <w:bottom w:val="single" w:color="auto" w:sz="4" w:space="0"/>
              <w:right w:val="single" w:color="auto" w:sz="4" w:space="0"/>
            </w:tcBorders>
            <w:shd w:val="clear" w:color="auto" w:fill="auto"/>
            <w:noWrap w:val="0"/>
            <w:vAlign w:val="center"/>
          </w:tcPr>
          <w:p w14:paraId="7914058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3384DB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对医保部门批准的家庭病床患者提供巡诊服务。</w:t>
            </w:r>
          </w:p>
        </w:tc>
        <w:tc>
          <w:tcPr>
            <w:tcW w:w="1258" w:type="pct"/>
            <w:tcBorders>
              <w:top w:val="nil"/>
              <w:left w:val="nil"/>
              <w:bottom w:val="single" w:color="auto" w:sz="4" w:space="0"/>
              <w:right w:val="single" w:color="auto" w:sz="4" w:space="0"/>
            </w:tcBorders>
            <w:shd w:val="clear" w:color="auto" w:fill="auto"/>
            <w:noWrap w:val="0"/>
            <w:vAlign w:val="center"/>
          </w:tcPr>
          <w:p w14:paraId="5E4ABE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FDAF58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78726086">
        <w:tblPrEx>
          <w:tblCellMar>
            <w:top w:w="0" w:type="dxa"/>
            <w:left w:w="108" w:type="dxa"/>
            <w:bottom w:w="0" w:type="dxa"/>
            <w:right w:w="108" w:type="dxa"/>
          </w:tblCellMar>
        </w:tblPrEx>
        <w:trPr>
          <w:trHeight w:val="113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56801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19</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5C4AD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居家照护指导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0560B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2ED84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850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为有需求、享受医保相应政策的老年人和家属提供褥疮、慢性溃疡、术后粘连等慢性疾病护理、康复指导；穿脱衣服照护技术、移动与转运技术、床上体位变换指导。</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C0FA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23052222">
        <w:tblPrEx>
          <w:tblCellMar>
            <w:top w:w="0" w:type="dxa"/>
            <w:left w:w="108" w:type="dxa"/>
            <w:bottom w:w="0" w:type="dxa"/>
            <w:right w:w="108" w:type="dxa"/>
          </w:tblCellMar>
        </w:tblPrEx>
        <w:trPr>
          <w:trHeight w:val="76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77A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20</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8C21F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安宁疗护</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3A38304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B861D3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8A779E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设有安宁疗护病床的基层机构可为有需求的老年人提供服务；未设安宁疗护病床的基层机构可提供转诊指导服务。</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E807F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6B26940">
        <w:tblPrEx>
          <w:tblCellMar>
            <w:top w:w="0" w:type="dxa"/>
            <w:left w:w="108" w:type="dxa"/>
            <w:bottom w:w="0" w:type="dxa"/>
            <w:right w:w="108" w:type="dxa"/>
          </w:tblCellMar>
        </w:tblPrEx>
        <w:trPr>
          <w:trHeight w:val="900" w:hRule="atLeast"/>
        </w:trPr>
        <w:tc>
          <w:tcPr>
            <w:tcW w:w="5000" w:type="pct"/>
            <w:gridSpan w:val="6"/>
            <w:tcBorders>
              <w:top w:val="single" w:color="auto" w:sz="4" w:space="0"/>
              <w:left w:val="single" w:color="auto" w:sz="4" w:space="0"/>
              <w:bottom w:val="single" w:color="auto" w:sz="4" w:space="0"/>
              <w:right w:val="single" w:color="000000" w:sz="4" w:space="0"/>
            </w:tcBorders>
            <w:shd w:val="clear" w:color="auto" w:fill="auto"/>
            <w:noWrap w:val="0"/>
            <w:vAlign w:val="center"/>
          </w:tcPr>
          <w:p w14:paraId="7F71E446">
            <w:pPr>
              <w:widowControl/>
              <w:jc w:val="left"/>
              <w:rPr>
                <w:rFonts w:ascii="宋体" w:hAnsi="宋体" w:cs="宋体"/>
                <w:kern w:val="0"/>
                <w:sz w:val="22"/>
                <w:szCs w:val="22"/>
              </w:rPr>
            </w:pPr>
            <w:r>
              <w:rPr>
                <w:rFonts w:hint="eastAsia" w:ascii="宋体" w:hAnsi="宋体" w:cs="宋体"/>
                <w:kern w:val="0"/>
                <w:sz w:val="22"/>
                <w:szCs w:val="22"/>
              </w:rPr>
              <w:t>注：1.本目录主要针对老年人普遍医疗需求，患病老年人可在本目录基础上增加专病家庭医生签约服务内容。</w:t>
            </w:r>
            <w:r>
              <w:rPr>
                <w:rFonts w:hint="eastAsia" w:ascii="宋体" w:hAnsi="宋体" w:cs="宋体"/>
                <w:kern w:val="0"/>
                <w:sz w:val="22"/>
                <w:szCs w:val="22"/>
              </w:rPr>
              <w:br w:type="textWrapping"/>
            </w:r>
            <w:r>
              <w:rPr>
                <w:rFonts w:hint="eastAsia" w:ascii="宋体" w:hAnsi="宋体" w:cs="宋体"/>
                <w:kern w:val="0"/>
                <w:sz w:val="22"/>
                <w:szCs w:val="22"/>
              </w:rPr>
              <w:t>2.①根据《山东省创建全国医养结合示范省工作方案》（鲁政办字〔2018〕28号）文件要求，四优先指：优先就诊、优先转诊、优先预约专家、优先保障用药。</w:t>
            </w:r>
          </w:p>
        </w:tc>
      </w:tr>
    </w:tbl>
    <w:p w14:paraId="656EA2DE">
      <w:pPr>
        <w:jc w:val="left"/>
        <w:rPr>
          <w:rFonts w:hint="eastAsia" w:asciiTheme="minorEastAsia" w:hAnsiTheme="minorEastAsia" w:eastAsiaTheme="minorEastAsia" w:cstheme="minorEastAsia"/>
          <w:color w:val="auto"/>
          <w:kern w:val="0"/>
          <w:sz w:val="44"/>
          <w:szCs w:val="44"/>
          <w:lang w:val="en-US" w:eastAsia="zh-CN"/>
        </w:rPr>
      </w:pPr>
      <w:r>
        <w:rPr>
          <w:rFonts w:hint="eastAsia" w:ascii="方正仿宋_GB2312" w:hAnsi="方正仿宋_GB2312" w:eastAsia="方正仿宋_GB2312" w:cs="方正仿宋_GB2312"/>
          <w:color w:val="auto"/>
          <w:kern w:val="0"/>
          <w:sz w:val="32"/>
          <w:szCs w:val="32"/>
          <w:lang w:val="en-US" w:eastAsia="zh-CN"/>
        </w:rPr>
        <w:t>附件8</w:t>
      </w:r>
    </w:p>
    <w:p w14:paraId="2F8D6F74">
      <w:pPr>
        <w:jc w:val="center"/>
        <w:rPr>
          <w:rFonts w:hint="eastAsia" w:asciiTheme="minorEastAsia" w:hAnsiTheme="minorEastAsia" w:eastAsiaTheme="minorEastAsia" w:cstheme="minorEastAsia"/>
          <w:color w:val="auto"/>
          <w:kern w:val="0"/>
          <w:sz w:val="44"/>
          <w:szCs w:val="44"/>
          <w:lang w:val="en-US" w:eastAsia="zh-CN"/>
        </w:rPr>
      </w:pPr>
    </w:p>
    <w:p w14:paraId="55DE92BB">
      <w:pPr>
        <w:pStyle w:val="2"/>
        <w:spacing w:before="140" w:line="221" w:lineRule="auto"/>
        <w:ind w:left="1305"/>
        <w:rPr>
          <w:b/>
          <w:bCs/>
          <w:spacing w:val="2"/>
          <w:sz w:val="43"/>
          <w:szCs w:val="43"/>
        </w:rPr>
      </w:pPr>
    </w:p>
    <w:p w14:paraId="3DAC6A23">
      <w:pPr>
        <w:pStyle w:val="2"/>
        <w:spacing w:before="140" w:line="221" w:lineRule="auto"/>
        <w:ind w:left="1305"/>
        <w:rPr>
          <w:b/>
          <w:bCs/>
          <w:spacing w:val="2"/>
          <w:sz w:val="43"/>
          <w:szCs w:val="43"/>
        </w:rPr>
      </w:pPr>
    </w:p>
    <w:p w14:paraId="3C2206FD">
      <w:pPr>
        <w:pStyle w:val="2"/>
        <w:spacing w:before="140" w:line="221" w:lineRule="auto"/>
        <w:ind w:left="1305"/>
        <w:rPr>
          <w:b/>
          <w:bCs/>
          <w:spacing w:val="2"/>
          <w:sz w:val="43"/>
          <w:szCs w:val="43"/>
        </w:rPr>
      </w:pPr>
    </w:p>
    <w:p w14:paraId="3EF0A7ED">
      <w:pPr>
        <w:pStyle w:val="2"/>
        <w:spacing w:before="140" w:line="221" w:lineRule="auto"/>
        <w:rPr>
          <w:b/>
          <w:bCs/>
          <w:spacing w:val="2"/>
          <w:sz w:val="43"/>
          <w:szCs w:val="43"/>
        </w:rPr>
        <w:sectPr>
          <w:footerReference r:id="rId9" w:type="default"/>
          <w:pgSz w:w="16839" w:h="11907" w:orient="landscape"/>
          <w:pgMar w:top="715" w:right="1431" w:bottom="684" w:left="1269" w:header="0" w:footer="993" w:gutter="0"/>
          <w:cols w:space="720" w:num="1"/>
        </w:sectPr>
      </w:pPr>
    </w:p>
    <w:p w14:paraId="5032F4D5">
      <w:pPr>
        <w:widowControl/>
        <w:snapToGrid w:val="0"/>
        <w:spacing w:line="640" w:lineRule="exact"/>
        <w:jc w:val="left"/>
        <w:rPr>
          <w:rFonts w:hint="eastAsia" w:ascii="仿宋" w:eastAsia="仿宋" w:cs="宋体"/>
          <w:color w:val="000000"/>
          <w:kern w:val="0"/>
          <w:sz w:val="32"/>
          <w:szCs w:val="32"/>
          <w:lang w:val="en-US" w:eastAsia="zh-CN"/>
        </w:rPr>
      </w:pPr>
      <w:r>
        <w:rPr>
          <w:rFonts w:hint="eastAsia" w:ascii="仿宋" w:eastAsia="仿宋" w:cs="宋体"/>
          <w:color w:val="000000"/>
          <w:kern w:val="0"/>
          <w:sz w:val="32"/>
          <w:szCs w:val="32"/>
          <w:lang w:val="en-US" w:eastAsia="zh-CN"/>
        </w:rPr>
        <w:t>附件7</w:t>
      </w:r>
    </w:p>
    <w:p w14:paraId="4A77ED83">
      <w:pPr>
        <w:keepNext w:val="0"/>
        <w:keepLines w:val="0"/>
        <w:pageBreakBefore w:val="0"/>
        <w:kinsoku/>
        <w:wordWrap/>
        <w:overflowPunct/>
        <w:topLinePunct w:val="0"/>
        <w:autoSpaceDE w:val="0"/>
        <w:autoSpaceDN w:val="0"/>
        <w:bidi w:val="0"/>
        <w:adjustRightInd w:val="0"/>
        <w:snapToGrid w:val="0"/>
        <w:spacing w:before="100" w:line="224" w:lineRule="auto"/>
        <w:ind w:left="357" w:firstLine="3294" w:firstLineChars="9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8"/>
          <w:kern w:val="0"/>
          <w:sz w:val="35"/>
          <w:szCs w:val="35"/>
          <w:lang w:eastAsia="en-US"/>
          <w14:textOutline w14:w="6537" w14:cap="sq" w14:cmpd="sng">
            <w14:solidFill>
              <w14:srgbClr w14:val="000000"/>
            </w14:solidFill>
            <w14:prstDash w14:val="solid"/>
            <w14:bevel/>
          </w14:textOutline>
        </w:rPr>
        <w:t>家庭医生签约服务高血压、2型糖尿病患者</w:t>
      </w:r>
      <w:r>
        <w:rPr>
          <w:rFonts w:hint="eastAsia" w:ascii="方正小标宋简体" w:hAnsi="方正小标宋简体" w:eastAsia="方正小标宋简体" w:cs="方正小标宋简体"/>
          <w:snapToGrid w:val="0"/>
          <w:color w:val="000000"/>
          <w:spacing w:val="7"/>
          <w:kern w:val="0"/>
          <w:sz w:val="35"/>
          <w:szCs w:val="35"/>
          <w:lang w:eastAsia="en-US"/>
          <w14:textOutline w14:w="6537" w14:cap="sq" w14:cmpd="sng">
            <w14:solidFill>
              <w14:srgbClr w14:val="000000"/>
            </w14:solidFill>
            <w14:prstDash w14:val="solid"/>
            <w14:bevel/>
          </w14:textOutline>
        </w:rPr>
        <w:t>服务包</w:t>
      </w:r>
    </w:p>
    <w:p w14:paraId="5D27DB30">
      <w:pPr>
        <w:keepNext w:val="0"/>
        <w:keepLines w:val="0"/>
        <w:pageBreakBefore w:val="0"/>
        <w:widowControl/>
        <w:kinsoku/>
        <w:wordWrap/>
        <w:overflowPunct/>
        <w:topLinePunct w:val="0"/>
        <w:autoSpaceDE w:val="0"/>
        <w:autoSpaceDN w:val="0"/>
        <w:bidi w:val="0"/>
        <w:adjustRightInd w:val="0"/>
        <w:snapToGrid w:val="0"/>
        <w:spacing w:before="167" w:line="228" w:lineRule="auto"/>
        <w:ind w:firstLine="6444" w:firstLineChars="18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4"/>
          <w:kern w:val="0"/>
          <w:sz w:val="35"/>
          <w:szCs w:val="35"/>
          <w:lang w:eastAsia="en-US"/>
          <w14:textOutline w14:w="6537" w14:cap="sq" w14:cmpd="sng">
            <w14:solidFill>
              <w14:srgbClr w14:val="000000"/>
            </w14:solidFill>
            <w14:prstDash w14:val="solid"/>
            <w14:bevel/>
          </w14:textOutline>
        </w:rPr>
        <w:t>参考目录(2019版)</w:t>
      </w:r>
    </w:p>
    <w:p w14:paraId="2CC9C0C7">
      <w:pPr>
        <w:keepNext w:val="0"/>
        <w:keepLines w:val="0"/>
        <w:pageBreakBefore w:val="0"/>
        <w:widowControl/>
        <w:numPr>
          <w:ilvl w:val="0"/>
          <w:numId w:val="2"/>
        </w:numPr>
        <w:kinsoku/>
        <w:wordWrap/>
        <w:overflowPunct/>
        <w:topLinePunct w:val="0"/>
        <w:autoSpaceDE w:val="0"/>
        <w:autoSpaceDN w:val="0"/>
        <w:bidi w:val="0"/>
        <w:adjustRightInd w:val="0"/>
        <w:snapToGrid w:val="0"/>
        <w:spacing w:before="224" w:line="224" w:lineRule="auto"/>
        <w:ind w:left="43"/>
        <w:jc w:val="left"/>
        <w:textAlignment w:val="baseline"/>
        <w:outlineLvl w:val="0"/>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t>高血压病</w:t>
      </w:r>
    </w:p>
    <w:p w14:paraId="55DD2AE3">
      <w:pPr>
        <w:keepNext w:val="0"/>
        <w:keepLines w:val="0"/>
        <w:pageBreakBefore w:val="0"/>
        <w:widowControl/>
        <w:kinsoku/>
        <w:wordWrap/>
        <w:overflowPunct/>
        <w:topLinePunct w:val="0"/>
        <w:autoSpaceDE w:val="0"/>
        <w:autoSpaceDN w:val="0"/>
        <w:bidi w:val="0"/>
        <w:adjustRightInd w:val="0"/>
        <w:snapToGrid w:val="0"/>
        <w:spacing w:line="10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521"/>
        <w:gridCol w:w="10764"/>
      </w:tblGrid>
      <w:tr w14:paraId="63A64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070" w:type="dxa"/>
            <w:vAlign w:val="top"/>
          </w:tcPr>
          <w:p w14:paraId="3B4DF1C2">
            <w:pPr>
              <w:keepNext w:val="0"/>
              <w:keepLines w:val="0"/>
              <w:pageBreakBefore w:val="0"/>
              <w:kinsoku/>
              <w:wordWrap/>
              <w:overflowPunct/>
              <w:topLinePunct w:val="0"/>
              <w:autoSpaceDE w:val="0"/>
              <w:autoSpaceDN w:val="0"/>
              <w:bidi w:val="0"/>
              <w:adjustRightInd w:val="0"/>
              <w:snapToGrid w:val="0"/>
              <w:spacing w:before="200" w:line="222" w:lineRule="auto"/>
              <w:ind w:left="3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521" w:type="dxa"/>
            <w:vAlign w:val="top"/>
          </w:tcPr>
          <w:p w14:paraId="110986A6">
            <w:pPr>
              <w:keepNext w:val="0"/>
              <w:keepLines w:val="0"/>
              <w:pageBreakBefore w:val="0"/>
              <w:kinsoku/>
              <w:wordWrap/>
              <w:overflowPunct/>
              <w:topLinePunct w:val="0"/>
              <w:autoSpaceDE w:val="0"/>
              <w:autoSpaceDN w:val="0"/>
              <w:bidi w:val="0"/>
              <w:adjustRightInd w:val="0"/>
              <w:snapToGrid w:val="0"/>
              <w:spacing w:before="200" w:line="222" w:lineRule="auto"/>
              <w:ind w:left="46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10764" w:type="dxa"/>
            <w:vAlign w:val="top"/>
          </w:tcPr>
          <w:p w14:paraId="4D7E5CE5">
            <w:pPr>
              <w:keepNext w:val="0"/>
              <w:keepLines w:val="0"/>
              <w:pageBreakBefore w:val="0"/>
              <w:kinsoku/>
              <w:wordWrap/>
              <w:overflowPunct/>
              <w:topLinePunct w:val="0"/>
              <w:autoSpaceDE w:val="0"/>
              <w:autoSpaceDN w:val="0"/>
              <w:bidi w:val="0"/>
              <w:adjustRightInd w:val="0"/>
              <w:snapToGrid w:val="0"/>
              <w:spacing w:before="200" w:line="222" w:lineRule="auto"/>
              <w:ind w:left="2629"/>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r>
      <w:tr w14:paraId="014A2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355" w:type="dxa"/>
            <w:gridSpan w:val="3"/>
            <w:vAlign w:val="top"/>
          </w:tcPr>
          <w:p w14:paraId="1C0436BD">
            <w:pPr>
              <w:keepNext w:val="0"/>
              <w:keepLines w:val="0"/>
              <w:pageBreakBefore w:val="0"/>
              <w:kinsoku/>
              <w:wordWrap/>
              <w:overflowPunct/>
              <w:topLinePunct w:val="0"/>
              <w:autoSpaceDE w:val="0"/>
              <w:autoSpaceDN w:val="0"/>
              <w:bidi w:val="0"/>
              <w:adjustRightInd w:val="0"/>
              <w:snapToGrid w:val="0"/>
              <w:spacing w:before="197"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192B4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0ACA777">
            <w:pPr>
              <w:keepNext w:val="0"/>
              <w:keepLines w:val="0"/>
              <w:pageBreakBefore w:val="0"/>
              <w:widowControl/>
              <w:kinsoku/>
              <w:wordWrap/>
              <w:overflowPunct/>
              <w:topLinePunct w:val="0"/>
              <w:autoSpaceDE w:val="0"/>
              <w:autoSpaceDN w:val="0"/>
              <w:bidi w:val="0"/>
              <w:adjustRightInd w:val="0"/>
              <w:snapToGrid w:val="0"/>
              <w:spacing w:line="408" w:lineRule="auto"/>
              <w:jc w:val="left"/>
              <w:textAlignment w:val="baseline"/>
              <w:rPr>
                <w:rFonts w:ascii="Arial" w:hAnsi="Arial" w:eastAsia="Arial" w:cs="Arial"/>
                <w:snapToGrid w:val="0"/>
                <w:color w:val="000000"/>
                <w:kern w:val="0"/>
                <w:sz w:val="21"/>
                <w:szCs w:val="21"/>
                <w:lang w:eastAsia="en-US"/>
              </w:rPr>
            </w:pPr>
          </w:p>
          <w:p w14:paraId="6D2DD20E">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041281AE">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34D975A">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0764" w:type="dxa"/>
            <w:vAlign w:val="top"/>
          </w:tcPr>
          <w:p w14:paraId="4511557C">
            <w:pPr>
              <w:keepNext w:val="0"/>
              <w:keepLines w:val="0"/>
              <w:pageBreakBefore w:val="0"/>
              <w:kinsoku/>
              <w:wordWrap/>
              <w:overflowPunct/>
              <w:topLinePunct w:val="0"/>
              <w:autoSpaceDE w:val="0"/>
              <w:autoSpaceDN w:val="0"/>
              <w:bidi w:val="0"/>
              <w:adjustRightInd w:val="0"/>
              <w:snapToGrid w:val="0"/>
              <w:spacing w:before="85" w:line="262" w:lineRule="auto"/>
              <w:ind w:left="32" w:right="20"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建立电子健康档案，保存患者信息，及时更新，患方可通过移动</w:t>
            </w:r>
            <w:r>
              <w:rPr>
                <w:rFonts w:ascii="仿宋" w:hAnsi="仿宋" w:eastAsia="仿宋" w:cs="仿宋"/>
                <w:snapToGrid w:val="0"/>
                <w:color w:val="000000"/>
                <w:spacing w:val="-2"/>
                <w:kern w:val="0"/>
                <w:sz w:val="22"/>
                <w:szCs w:val="22"/>
                <w:lang w:val="en-US" w:eastAsia="en-US" w:bidi="ar-SA"/>
              </w:rPr>
              <w:t>互联网和智能终端查看患者档案</w:t>
            </w:r>
          </w:p>
        </w:tc>
      </w:tr>
      <w:tr w14:paraId="6F49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0994280F">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5EA05FE1">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7FCCC864">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69A70CA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5073DF04">
            <w:pPr>
              <w:keepNext w:val="0"/>
              <w:keepLines w:val="0"/>
              <w:pageBreakBefore w:val="0"/>
              <w:kinsoku/>
              <w:wordWrap/>
              <w:overflowPunct/>
              <w:topLinePunct w:val="0"/>
              <w:autoSpaceDE w:val="0"/>
              <w:autoSpaceDN w:val="0"/>
              <w:bidi w:val="0"/>
              <w:adjustRightInd w:val="0"/>
              <w:snapToGrid w:val="0"/>
              <w:spacing w:before="85" w:line="263"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进行身高、体重、血压、心率、心律等测量，检测眼底等，将结</w:t>
            </w:r>
            <w:r>
              <w:rPr>
                <w:rFonts w:ascii="仿宋" w:hAnsi="仿宋" w:eastAsia="仿宋" w:cs="仿宋"/>
                <w:snapToGrid w:val="0"/>
                <w:color w:val="000000"/>
                <w:spacing w:val="-3"/>
                <w:kern w:val="0"/>
                <w:sz w:val="22"/>
                <w:szCs w:val="22"/>
                <w:lang w:val="en-US" w:eastAsia="en-US" w:bidi="ar-SA"/>
              </w:rPr>
              <w:t>果及时录入档案</w:t>
            </w:r>
          </w:p>
        </w:tc>
      </w:tr>
      <w:tr w14:paraId="1D52D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3072485">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6E2117D4">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DC16547">
            <w:pPr>
              <w:keepNext w:val="0"/>
              <w:keepLines w:val="0"/>
              <w:pageBreakBefore w:val="0"/>
              <w:kinsoku/>
              <w:wordWrap/>
              <w:overflowPunct/>
              <w:topLinePunct w:val="0"/>
              <w:autoSpaceDE w:val="0"/>
              <w:autoSpaceDN w:val="0"/>
              <w:bidi w:val="0"/>
              <w:adjustRightInd w:val="0"/>
              <w:snapToGrid w:val="0"/>
              <w:spacing w:before="85" w:line="263" w:lineRule="auto"/>
              <w:ind w:left="723" w:right="51" w:hanging="6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高血压病相关健康</w:t>
            </w:r>
            <w:r>
              <w:rPr>
                <w:rFonts w:ascii="仿宋" w:hAnsi="仿宋" w:eastAsia="仿宋" w:cs="仿宋"/>
                <w:snapToGrid w:val="0"/>
                <w:color w:val="000000"/>
                <w:spacing w:val="-7"/>
                <w:kern w:val="0"/>
                <w:sz w:val="22"/>
                <w:szCs w:val="22"/>
                <w:lang w:val="en-US" w:eastAsia="en-US" w:bidi="ar-SA"/>
              </w:rPr>
              <w:t>教育</w:t>
            </w:r>
          </w:p>
        </w:tc>
        <w:tc>
          <w:tcPr>
            <w:tcW w:w="10764" w:type="dxa"/>
            <w:vAlign w:val="top"/>
          </w:tcPr>
          <w:p w14:paraId="2143CF2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97E4CB0">
            <w:pPr>
              <w:keepNext w:val="0"/>
              <w:keepLines w:val="0"/>
              <w:pageBreakBefore w:val="0"/>
              <w:kinsoku/>
              <w:wordWrap/>
              <w:overflowPunct/>
              <w:topLinePunct w:val="0"/>
              <w:autoSpaceDE w:val="0"/>
              <w:autoSpaceDN w:val="0"/>
              <w:bidi w:val="0"/>
              <w:adjustRightInd w:val="0"/>
              <w:snapToGrid w:val="0"/>
              <w:spacing w:before="72"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从生活、工作、血压检测、降压药物应用等方面进行健康教育</w:t>
            </w:r>
          </w:p>
        </w:tc>
      </w:tr>
      <w:tr w14:paraId="3A8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75C37AA">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21E2BA09">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C0A8079">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6B5518B">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0764" w:type="dxa"/>
            <w:vAlign w:val="top"/>
          </w:tcPr>
          <w:p w14:paraId="35E041C5">
            <w:pPr>
              <w:keepNext w:val="0"/>
              <w:keepLines w:val="0"/>
              <w:pageBreakBefore w:val="0"/>
              <w:kinsoku/>
              <w:wordWrap/>
              <w:overflowPunct/>
              <w:topLinePunct w:val="0"/>
              <w:autoSpaceDE w:val="0"/>
              <w:autoSpaceDN w:val="0"/>
              <w:bidi w:val="0"/>
              <w:adjustRightInd w:val="0"/>
              <w:snapToGrid w:val="0"/>
              <w:spacing w:before="87"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201D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AAD94">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9E474AF">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4BEBDED5">
            <w:pPr>
              <w:keepNext w:val="0"/>
              <w:keepLines w:val="0"/>
              <w:pageBreakBefore w:val="0"/>
              <w:kinsoku/>
              <w:wordWrap/>
              <w:overflowPunct/>
              <w:topLinePunct w:val="0"/>
              <w:autoSpaceDE w:val="0"/>
              <w:autoSpaceDN w:val="0"/>
              <w:bidi w:val="0"/>
              <w:adjustRightInd w:val="0"/>
              <w:snapToGrid w:val="0"/>
              <w:spacing w:before="85" w:line="262" w:lineRule="auto"/>
              <w:ind w:left="837" w:right="51"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个体化高血压病评</w:t>
            </w:r>
            <w:r>
              <w:rPr>
                <w:rFonts w:ascii="仿宋" w:hAnsi="仿宋" w:eastAsia="仿宋" w:cs="仿宋"/>
                <w:snapToGrid w:val="0"/>
                <w:color w:val="000000"/>
                <w:kern w:val="0"/>
                <w:sz w:val="22"/>
                <w:szCs w:val="22"/>
                <w:lang w:val="en-US" w:eastAsia="en-US" w:bidi="ar-SA"/>
              </w:rPr>
              <w:t>估</w:t>
            </w:r>
          </w:p>
        </w:tc>
        <w:tc>
          <w:tcPr>
            <w:tcW w:w="10764" w:type="dxa"/>
            <w:vAlign w:val="top"/>
          </w:tcPr>
          <w:p w14:paraId="6D732CC9">
            <w:pPr>
              <w:keepNext w:val="0"/>
              <w:keepLines w:val="0"/>
              <w:pageBreakBefore w:val="0"/>
              <w:kinsoku/>
              <w:wordWrap/>
              <w:overflowPunct/>
              <w:topLinePunct w:val="0"/>
              <w:autoSpaceDE w:val="0"/>
              <w:autoSpaceDN w:val="0"/>
              <w:bidi w:val="0"/>
              <w:adjustRightInd w:val="0"/>
              <w:snapToGrid w:val="0"/>
              <w:spacing w:before="85" w:line="262" w:lineRule="auto"/>
              <w:ind w:left="28" w:right="20"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通过对血压升高的幅度、高血压病病史、高血压病并发症等方面</w:t>
            </w:r>
            <w:r>
              <w:rPr>
                <w:rFonts w:ascii="仿宋" w:hAnsi="仿宋" w:eastAsia="仿宋" w:cs="仿宋"/>
                <w:snapToGrid w:val="0"/>
                <w:color w:val="000000"/>
                <w:spacing w:val="-2"/>
                <w:kern w:val="0"/>
                <w:sz w:val="22"/>
                <w:szCs w:val="22"/>
                <w:lang w:val="en-US" w:eastAsia="en-US" w:bidi="ar-SA"/>
              </w:rPr>
              <w:t>检查询问对患者进行综合评估</w:t>
            </w:r>
          </w:p>
        </w:tc>
      </w:tr>
      <w:tr w14:paraId="59405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AA39490">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47801415">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3812CCCC">
            <w:pPr>
              <w:keepNext w:val="0"/>
              <w:keepLines w:val="0"/>
              <w:pageBreakBefore w:val="0"/>
              <w:kinsoku/>
              <w:wordWrap/>
              <w:overflowPunct/>
              <w:topLinePunct w:val="0"/>
              <w:autoSpaceDE w:val="0"/>
              <w:autoSpaceDN w:val="0"/>
              <w:bidi w:val="0"/>
              <w:adjustRightInd w:val="0"/>
              <w:snapToGrid w:val="0"/>
              <w:spacing w:before="84" w:line="262" w:lineRule="auto"/>
              <w:ind w:left="837"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家族性高血压病评</w:t>
            </w:r>
            <w:r>
              <w:rPr>
                <w:rFonts w:ascii="仿宋" w:hAnsi="仿宋" w:eastAsia="仿宋" w:cs="仿宋"/>
                <w:snapToGrid w:val="0"/>
                <w:color w:val="000000"/>
                <w:kern w:val="0"/>
                <w:sz w:val="20"/>
                <w:szCs w:val="20"/>
                <w:lang w:val="en-US" w:eastAsia="en-US" w:bidi="ar-SA"/>
              </w:rPr>
              <w:t>估</w:t>
            </w:r>
          </w:p>
        </w:tc>
        <w:tc>
          <w:tcPr>
            <w:tcW w:w="10764" w:type="dxa"/>
            <w:vAlign w:val="top"/>
          </w:tcPr>
          <w:p w14:paraId="455920EB">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4972205">
            <w:pPr>
              <w:keepNext w:val="0"/>
              <w:keepLines w:val="0"/>
              <w:pageBreakBefore w:val="0"/>
              <w:kinsoku/>
              <w:wordWrap/>
              <w:overflowPunct/>
              <w:topLinePunct w:val="0"/>
              <w:autoSpaceDE w:val="0"/>
              <w:autoSpaceDN w:val="0"/>
              <w:bidi w:val="0"/>
              <w:adjustRightInd w:val="0"/>
              <w:snapToGrid w:val="0"/>
              <w:spacing w:before="71"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通过对患者家族史的询问，对患者进行高血压病家族性的评估</w:t>
            </w:r>
          </w:p>
        </w:tc>
      </w:tr>
      <w:tr w14:paraId="7839B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5D1BB416">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7B5696E">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521" w:type="dxa"/>
            <w:vAlign w:val="top"/>
          </w:tcPr>
          <w:p w14:paraId="2A0F813C">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AE4A89E">
            <w:pPr>
              <w:keepNext w:val="0"/>
              <w:keepLines w:val="0"/>
              <w:pageBreakBefore w:val="0"/>
              <w:kinsoku/>
              <w:wordWrap/>
              <w:overflowPunct/>
              <w:topLinePunct w:val="0"/>
              <w:autoSpaceDE w:val="0"/>
              <w:autoSpaceDN w:val="0"/>
              <w:bidi w:val="0"/>
              <w:adjustRightInd w:val="0"/>
              <w:snapToGrid w:val="0"/>
              <w:spacing w:before="71"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0764" w:type="dxa"/>
            <w:vAlign w:val="top"/>
          </w:tcPr>
          <w:p w14:paraId="430F999A">
            <w:pPr>
              <w:keepNext w:val="0"/>
              <w:keepLines w:val="0"/>
              <w:pageBreakBefore w:val="0"/>
              <w:kinsoku/>
              <w:wordWrap/>
              <w:overflowPunct/>
              <w:topLinePunct w:val="0"/>
              <w:autoSpaceDE w:val="0"/>
              <w:autoSpaceDN w:val="0"/>
              <w:bidi w:val="0"/>
              <w:adjustRightInd w:val="0"/>
              <w:snapToGrid w:val="0"/>
              <w:spacing w:before="88" w:line="262" w:lineRule="auto"/>
              <w:ind w:left="27"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通过健康教育，让患方认识到保持情绪平稳的重要，督促患者做</w:t>
            </w:r>
            <w:r>
              <w:rPr>
                <w:rFonts w:ascii="仿宋" w:hAnsi="仿宋" w:eastAsia="仿宋" w:cs="仿宋"/>
                <w:snapToGrid w:val="0"/>
                <w:color w:val="000000"/>
                <w:spacing w:val="-3"/>
                <w:kern w:val="0"/>
                <w:sz w:val="22"/>
                <w:szCs w:val="22"/>
                <w:lang w:val="en-US" w:eastAsia="en-US" w:bidi="ar-SA"/>
              </w:rPr>
              <w:t>好情绪管理</w:t>
            </w:r>
          </w:p>
        </w:tc>
      </w:tr>
      <w:tr w14:paraId="11BBD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55" w:type="dxa"/>
            <w:gridSpan w:val="3"/>
            <w:vAlign w:val="top"/>
          </w:tcPr>
          <w:p w14:paraId="15DD8BD4">
            <w:pPr>
              <w:keepNext w:val="0"/>
              <w:keepLines w:val="0"/>
              <w:pageBreakBefore w:val="0"/>
              <w:kinsoku/>
              <w:wordWrap/>
              <w:overflowPunct/>
              <w:topLinePunct w:val="0"/>
              <w:autoSpaceDE w:val="0"/>
              <w:autoSpaceDN w:val="0"/>
              <w:bidi w:val="0"/>
              <w:adjustRightInd w:val="0"/>
              <w:snapToGrid w:val="0"/>
              <w:spacing w:before="112" w:line="220"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（二）辅助检查</w:t>
            </w:r>
          </w:p>
        </w:tc>
      </w:tr>
      <w:tr w14:paraId="1607B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3EAACA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39696DD3">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1D9F0A8D">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C352385">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031BB57B">
            <w:pPr>
              <w:keepNext w:val="0"/>
              <w:keepLines w:val="0"/>
              <w:pageBreakBefore w:val="0"/>
              <w:kinsoku/>
              <w:wordWrap/>
              <w:overflowPunct/>
              <w:topLinePunct w:val="0"/>
              <w:autoSpaceDE w:val="0"/>
              <w:autoSpaceDN w:val="0"/>
              <w:bidi w:val="0"/>
              <w:adjustRightInd w:val="0"/>
              <w:snapToGrid w:val="0"/>
              <w:spacing w:before="86" w:line="262" w:lineRule="auto"/>
              <w:ind w:left="28"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每3月一次，对患者进行身高、体重、血压、心率、心律等测量，</w:t>
            </w:r>
            <w:r>
              <w:rPr>
                <w:rFonts w:ascii="仿宋" w:hAnsi="仿宋" w:eastAsia="仿宋" w:cs="仿宋"/>
                <w:snapToGrid w:val="0"/>
                <w:color w:val="000000"/>
                <w:spacing w:val="-3"/>
                <w:kern w:val="0"/>
                <w:sz w:val="22"/>
                <w:szCs w:val="22"/>
                <w:lang w:val="en-US" w:eastAsia="en-US" w:bidi="ar-SA"/>
              </w:rPr>
              <w:t>检测眼底等，将结果及时录入档案</w:t>
            </w:r>
          </w:p>
        </w:tc>
      </w:tr>
      <w:tr w14:paraId="7024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1EA818B">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4A04AA06">
            <w:pPr>
              <w:keepNext w:val="0"/>
              <w:keepLines w:val="0"/>
              <w:pageBreakBefore w:val="0"/>
              <w:kinsoku/>
              <w:wordWrap/>
              <w:overflowPunct/>
              <w:topLinePunct w:val="0"/>
              <w:autoSpaceDE w:val="0"/>
              <w:autoSpaceDN w:val="0"/>
              <w:bidi w:val="0"/>
              <w:adjustRightInd w:val="0"/>
              <w:snapToGrid w:val="0"/>
              <w:spacing w:before="186"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血压监测</w:t>
            </w:r>
          </w:p>
        </w:tc>
        <w:tc>
          <w:tcPr>
            <w:tcW w:w="10764" w:type="dxa"/>
            <w:vAlign w:val="top"/>
          </w:tcPr>
          <w:p w14:paraId="441A8144">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约每周一次进行血压监测</w:t>
            </w:r>
          </w:p>
        </w:tc>
      </w:tr>
      <w:tr w14:paraId="0E57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6178204D">
            <w:pPr>
              <w:keepNext w:val="0"/>
              <w:keepLines w:val="0"/>
              <w:pageBreakBefore w:val="0"/>
              <w:kinsoku/>
              <w:wordWrap/>
              <w:overflowPunct/>
              <w:topLinePunct w:val="0"/>
              <w:autoSpaceDE w:val="0"/>
              <w:autoSpaceDN w:val="0"/>
              <w:bidi w:val="0"/>
              <w:adjustRightInd w:val="0"/>
              <w:snapToGrid w:val="0"/>
              <w:spacing w:before="22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92EB182">
            <w:pPr>
              <w:keepNext w:val="0"/>
              <w:keepLines w:val="0"/>
              <w:pageBreakBefore w:val="0"/>
              <w:kinsoku/>
              <w:wordWrap/>
              <w:overflowPunct/>
              <w:topLinePunct w:val="0"/>
              <w:autoSpaceDE w:val="0"/>
              <w:autoSpaceDN w:val="0"/>
              <w:bidi w:val="0"/>
              <w:adjustRightInd w:val="0"/>
              <w:snapToGrid w:val="0"/>
              <w:spacing w:before="186"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动态血压监测</w:t>
            </w:r>
          </w:p>
        </w:tc>
        <w:tc>
          <w:tcPr>
            <w:tcW w:w="10764" w:type="dxa"/>
            <w:vAlign w:val="top"/>
          </w:tcPr>
          <w:p w14:paraId="168EC33C">
            <w:pPr>
              <w:keepNext w:val="0"/>
              <w:keepLines w:val="0"/>
              <w:pageBreakBefore w:val="0"/>
              <w:kinsoku/>
              <w:wordWrap/>
              <w:overflowPunct/>
              <w:topLinePunct w:val="0"/>
              <w:autoSpaceDE w:val="0"/>
              <w:autoSpaceDN w:val="0"/>
              <w:bidi w:val="0"/>
              <w:adjustRightInd w:val="0"/>
              <w:snapToGrid w:val="0"/>
              <w:spacing w:before="186" w:line="222"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可每年一次进行动态血压监测</w:t>
            </w:r>
          </w:p>
        </w:tc>
      </w:tr>
      <w:tr w14:paraId="3764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E9CB7">
            <w:pPr>
              <w:keepNext w:val="0"/>
              <w:keepLines w:val="0"/>
              <w:pageBreakBefore w:val="0"/>
              <w:kinsoku/>
              <w:wordWrap/>
              <w:overflowPunct/>
              <w:topLinePunct w:val="0"/>
              <w:autoSpaceDE w:val="0"/>
              <w:autoSpaceDN w:val="0"/>
              <w:bidi w:val="0"/>
              <w:adjustRightInd w:val="0"/>
              <w:snapToGrid w:val="0"/>
              <w:spacing w:before="306"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7E8D8F5">
            <w:pPr>
              <w:keepNext w:val="0"/>
              <w:keepLines w:val="0"/>
              <w:pageBreakBefore w:val="0"/>
              <w:kinsoku/>
              <w:wordWrap/>
              <w:overflowPunct/>
              <w:topLinePunct w:val="0"/>
              <w:autoSpaceDE w:val="0"/>
              <w:autoSpaceDN w:val="0"/>
              <w:bidi w:val="0"/>
              <w:adjustRightInd w:val="0"/>
              <w:snapToGrid w:val="0"/>
              <w:spacing w:before="268"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尿常规检查</w:t>
            </w:r>
          </w:p>
        </w:tc>
        <w:tc>
          <w:tcPr>
            <w:tcW w:w="10764" w:type="dxa"/>
            <w:vAlign w:val="top"/>
          </w:tcPr>
          <w:p w14:paraId="45228002">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每年一次，检测尿常规，注意有无蛋白尿、血尿等情况，及注意</w:t>
            </w:r>
            <w:r>
              <w:rPr>
                <w:rFonts w:ascii="仿宋" w:hAnsi="仿宋" w:eastAsia="仿宋" w:cs="仿宋"/>
                <w:snapToGrid w:val="0"/>
                <w:color w:val="000000"/>
                <w:spacing w:val="-4"/>
                <w:kern w:val="0"/>
                <w:sz w:val="22"/>
                <w:szCs w:val="22"/>
                <w:lang w:val="en-US" w:eastAsia="en-US" w:bidi="ar-SA"/>
              </w:rPr>
              <w:t>尿比重等</w:t>
            </w:r>
          </w:p>
        </w:tc>
      </w:tr>
      <w:tr w14:paraId="28B16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486F81">
            <w:pPr>
              <w:keepNext w:val="0"/>
              <w:keepLines w:val="0"/>
              <w:pageBreakBefore w:val="0"/>
              <w:kinsoku/>
              <w:wordWrap/>
              <w:overflowPunct/>
              <w:topLinePunct w:val="0"/>
              <w:autoSpaceDE w:val="0"/>
              <w:autoSpaceDN w:val="0"/>
              <w:bidi w:val="0"/>
              <w:adjustRightInd w:val="0"/>
              <w:snapToGrid w:val="0"/>
              <w:spacing w:before="310"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7D4F7047">
            <w:pPr>
              <w:keepNext w:val="0"/>
              <w:keepLines w:val="0"/>
              <w:pageBreakBefore w:val="0"/>
              <w:kinsoku/>
              <w:wordWrap/>
              <w:overflowPunct/>
              <w:topLinePunct w:val="0"/>
              <w:autoSpaceDE w:val="0"/>
              <w:autoSpaceDN w:val="0"/>
              <w:bidi w:val="0"/>
              <w:adjustRightInd w:val="0"/>
              <w:snapToGrid w:val="0"/>
              <w:spacing w:before="270"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血脂、肾功能检查</w:t>
            </w:r>
          </w:p>
        </w:tc>
        <w:tc>
          <w:tcPr>
            <w:tcW w:w="10764" w:type="dxa"/>
            <w:vAlign w:val="top"/>
          </w:tcPr>
          <w:p w14:paraId="366B4B8A">
            <w:pPr>
              <w:keepNext w:val="0"/>
              <w:keepLines w:val="0"/>
              <w:pageBreakBefore w:val="0"/>
              <w:kinsoku/>
              <w:wordWrap/>
              <w:overflowPunct/>
              <w:topLinePunct w:val="0"/>
              <w:autoSpaceDE w:val="0"/>
              <w:autoSpaceDN w:val="0"/>
              <w:bidi w:val="0"/>
              <w:adjustRightInd w:val="0"/>
              <w:snapToGrid w:val="0"/>
              <w:spacing w:before="91" w:line="263" w:lineRule="auto"/>
              <w:ind w:left="31" w:right="56"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每年一次，检测总胆固醇、低密度胆固醇、甘油三酯和血</w:t>
            </w:r>
            <w:r>
              <w:rPr>
                <w:rFonts w:ascii="仿宋" w:hAnsi="仿宋" w:eastAsia="仿宋" w:cs="仿宋"/>
                <w:snapToGrid w:val="0"/>
                <w:color w:val="000000"/>
                <w:spacing w:val="-3"/>
                <w:kern w:val="0"/>
                <w:sz w:val="22"/>
                <w:szCs w:val="22"/>
                <w:lang w:val="en-US" w:eastAsia="en-US" w:bidi="ar-SA"/>
              </w:rPr>
              <w:t>肌酐、</w:t>
            </w:r>
            <w:r>
              <w:rPr>
                <w:rFonts w:ascii="仿宋" w:hAnsi="仿宋" w:eastAsia="仿宋" w:cs="仿宋"/>
                <w:snapToGrid w:val="0"/>
                <w:color w:val="000000"/>
                <w:spacing w:val="-5"/>
                <w:kern w:val="0"/>
                <w:sz w:val="22"/>
                <w:szCs w:val="22"/>
                <w:lang w:val="en-US" w:eastAsia="en-US" w:bidi="ar-SA"/>
              </w:rPr>
              <w:t>血尿酸等</w:t>
            </w:r>
          </w:p>
        </w:tc>
      </w:tr>
      <w:tr w14:paraId="7C35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70" w:type="dxa"/>
            <w:vAlign w:val="top"/>
          </w:tcPr>
          <w:p w14:paraId="360CCDFE">
            <w:pPr>
              <w:keepNext w:val="0"/>
              <w:keepLines w:val="0"/>
              <w:pageBreakBefore w:val="0"/>
              <w:kinsoku/>
              <w:wordWrap/>
              <w:overflowPunct/>
              <w:topLinePunct w:val="0"/>
              <w:autoSpaceDE w:val="0"/>
              <w:autoSpaceDN w:val="0"/>
              <w:bidi w:val="0"/>
              <w:adjustRightInd w:val="0"/>
              <w:snapToGrid w:val="0"/>
              <w:spacing w:before="23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6558E07A">
            <w:pPr>
              <w:keepNext w:val="0"/>
              <w:keepLines w:val="0"/>
              <w:pageBreakBefore w:val="0"/>
              <w:kinsoku/>
              <w:wordWrap/>
              <w:overflowPunct/>
              <w:topLinePunct w:val="0"/>
              <w:autoSpaceDE w:val="0"/>
              <w:autoSpaceDN w:val="0"/>
              <w:bidi w:val="0"/>
              <w:adjustRightInd w:val="0"/>
              <w:snapToGrid w:val="0"/>
              <w:spacing w:before="200" w:line="221"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0764" w:type="dxa"/>
            <w:vAlign w:val="top"/>
          </w:tcPr>
          <w:p w14:paraId="20F7496F">
            <w:pPr>
              <w:keepNext w:val="0"/>
              <w:keepLines w:val="0"/>
              <w:pageBreakBefore w:val="0"/>
              <w:kinsoku/>
              <w:wordWrap/>
              <w:overflowPunct/>
              <w:topLinePunct w:val="0"/>
              <w:autoSpaceDE w:val="0"/>
              <w:autoSpaceDN w:val="0"/>
              <w:bidi w:val="0"/>
              <w:adjustRightInd w:val="0"/>
              <w:snapToGrid w:val="0"/>
              <w:spacing w:before="310" w:line="222"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每年一次，了解眼底动脉硬化情况，以助于判断高血压病的分期</w:t>
            </w:r>
          </w:p>
        </w:tc>
      </w:tr>
    </w:tbl>
    <w:p w14:paraId="4D2A16B7">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2E71C875">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7ECD6AA">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BDAEBE3">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p w14:paraId="6EC343BB">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4EE4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070" w:type="dxa"/>
            <w:vAlign w:val="top"/>
          </w:tcPr>
          <w:p w14:paraId="2D0985EC">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3E7E118A">
            <w:pPr>
              <w:keepNext w:val="0"/>
              <w:keepLines w:val="0"/>
              <w:pageBreakBefore w:val="0"/>
              <w:kinsoku/>
              <w:wordWrap/>
              <w:overflowPunct/>
              <w:topLinePunct w:val="0"/>
              <w:autoSpaceDE w:val="0"/>
              <w:autoSpaceDN w:val="0"/>
              <w:bidi w:val="0"/>
              <w:adjustRightInd w:val="0"/>
              <w:snapToGrid w:val="0"/>
              <w:spacing w:before="269"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13D669C6">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每年一次，了解患者心律、心率、心脏传导，有无心肌肥厚和心</w:t>
            </w:r>
            <w:r>
              <w:rPr>
                <w:rFonts w:ascii="仿宋" w:hAnsi="仿宋" w:eastAsia="仿宋" w:cs="仿宋"/>
                <w:snapToGrid w:val="0"/>
                <w:color w:val="000000"/>
                <w:spacing w:val="-3"/>
                <w:kern w:val="0"/>
                <w:sz w:val="22"/>
                <w:szCs w:val="22"/>
                <w:lang w:val="en-US" w:eastAsia="en-US" w:bidi="ar-SA"/>
              </w:rPr>
              <w:t>律失常情况</w:t>
            </w:r>
          </w:p>
        </w:tc>
      </w:tr>
      <w:tr w14:paraId="356E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731DC6F">
            <w:pPr>
              <w:keepNext w:val="0"/>
              <w:keepLines w:val="0"/>
              <w:pageBreakBefore w:val="0"/>
              <w:kinsoku/>
              <w:wordWrap/>
              <w:overflowPunct/>
              <w:topLinePunct w:val="0"/>
              <w:autoSpaceDE w:val="0"/>
              <w:autoSpaceDN w:val="0"/>
              <w:bidi w:val="0"/>
              <w:adjustRightInd w:val="0"/>
              <w:snapToGrid w:val="0"/>
              <w:spacing w:before="30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72608E8E">
            <w:pPr>
              <w:keepNext w:val="0"/>
              <w:keepLines w:val="0"/>
              <w:pageBreakBefore w:val="0"/>
              <w:kinsoku/>
              <w:wordWrap/>
              <w:overflowPunct/>
              <w:topLinePunct w:val="0"/>
              <w:autoSpaceDE w:val="0"/>
              <w:autoSpaceDN w:val="0"/>
              <w:bidi w:val="0"/>
              <w:adjustRightInd w:val="0"/>
              <w:snapToGrid w:val="0"/>
              <w:spacing w:before="264" w:line="221" w:lineRule="auto"/>
              <w:ind w:left="2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胸部X线检查</w:t>
            </w:r>
          </w:p>
        </w:tc>
        <w:tc>
          <w:tcPr>
            <w:tcW w:w="11047" w:type="dxa"/>
            <w:vAlign w:val="top"/>
          </w:tcPr>
          <w:p w14:paraId="0DDDB12C">
            <w:pPr>
              <w:keepNext w:val="0"/>
              <w:keepLines w:val="0"/>
              <w:pageBreakBefore w:val="0"/>
              <w:kinsoku/>
              <w:wordWrap/>
              <w:overflowPunct/>
              <w:topLinePunct w:val="0"/>
              <w:autoSpaceDE w:val="0"/>
              <w:autoSpaceDN w:val="0"/>
              <w:bidi w:val="0"/>
              <w:adjustRightInd w:val="0"/>
              <w:snapToGrid w:val="0"/>
              <w:spacing w:before="83" w:line="262" w:lineRule="auto"/>
              <w:ind w:left="29" w:right="20"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约1-2年检查一次，通过胸部X线检查，了解心脏形态，有助于</w:t>
            </w:r>
            <w:r>
              <w:rPr>
                <w:rFonts w:ascii="仿宋" w:hAnsi="仿宋" w:eastAsia="仿宋" w:cs="仿宋"/>
                <w:snapToGrid w:val="0"/>
                <w:color w:val="000000"/>
                <w:spacing w:val="-1"/>
                <w:kern w:val="0"/>
                <w:sz w:val="22"/>
                <w:szCs w:val="22"/>
                <w:lang w:val="en-US" w:eastAsia="en-US" w:bidi="ar-SA"/>
              </w:rPr>
              <w:t>判断有无心脏损害，判断有无合并肺部病变</w:t>
            </w:r>
          </w:p>
        </w:tc>
      </w:tr>
      <w:tr w14:paraId="17F5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74B09C4">
            <w:pPr>
              <w:keepNext w:val="0"/>
              <w:keepLines w:val="0"/>
              <w:pageBreakBefore w:val="0"/>
              <w:kinsoku/>
              <w:wordWrap/>
              <w:overflowPunct/>
              <w:topLinePunct w:val="0"/>
              <w:autoSpaceDE w:val="0"/>
              <w:autoSpaceDN w:val="0"/>
              <w:bidi w:val="0"/>
              <w:adjustRightInd w:val="0"/>
              <w:snapToGrid w:val="0"/>
              <w:spacing w:before="304"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0F8D455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E44810A">
            <w:pPr>
              <w:keepNext w:val="0"/>
              <w:keepLines w:val="0"/>
              <w:pageBreakBefore w:val="0"/>
              <w:kinsoku/>
              <w:wordWrap/>
              <w:overflowPunct/>
              <w:topLinePunct w:val="0"/>
              <w:autoSpaceDE w:val="0"/>
              <w:autoSpaceDN w:val="0"/>
              <w:bidi w:val="0"/>
              <w:adjustRightInd w:val="0"/>
              <w:snapToGrid w:val="0"/>
              <w:spacing w:before="72"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心脏超声检查</w:t>
            </w:r>
          </w:p>
        </w:tc>
        <w:tc>
          <w:tcPr>
            <w:tcW w:w="11047" w:type="dxa"/>
            <w:vAlign w:val="top"/>
          </w:tcPr>
          <w:p w14:paraId="0C005161">
            <w:pPr>
              <w:keepNext w:val="0"/>
              <w:keepLines w:val="0"/>
              <w:pageBreakBefore w:val="0"/>
              <w:kinsoku/>
              <w:wordWrap/>
              <w:overflowPunct/>
              <w:topLinePunct w:val="0"/>
              <w:autoSpaceDE w:val="0"/>
              <w:autoSpaceDN w:val="0"/>
              <w:bidi w:val="0"/>
              <w:adjustRightInd w:val="0"/>
              <w:snapToGrid w:val="0"/>
              <w:spacing w:before="86" w:line="262"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约1-2年检查一次，了解各房室腔大小、形态，有无肥厚、室壁运动和判断心功能</w:t>
            </w:r>
          </w:p>
        </w:tc>
      </w:tr>
      <w:tr w14:paraId="738F4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862FB27">
            <w:pPr>
              <w:keepNext w:val="0"/>
              <w:keepLines w:val="0"/>
              <w:pageBreakBefore w:val="0"/>
              <w:kinsoku/>
              <w:wordWrap/>
              <w:overflowPunct/>
              <w:topLinePunct w:val="0"/>
              <w:autoSpaceDE w:val="0"/>
              <w:autoSpaceDN w:val="0"/>
              <w:bidi w:val="0"/>
              <w:adjustRightInd w:val="0"/>
              <w:snapToGrid w:val="0"/>
              <w:spacing w:before="303"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4E0D0F69">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130B9B2D">
            <w:pPr>
              <w:keepNext w:val="0"/>
              <w:keepLines w:val="0"/>
              <w:pageBreakBefore w:val="0"/>
              <w:kinsoku/>
              <w:wordWrap/>
              <w:overflowPunct/>
              <w:topLinePunct w:val="0"/>
              <w:autoSpaceDE w:val="0"/>
              <w:autoSpaceDN w:val="0"/>
              <w:bidi w:val="0"/>
              <w:adjustRightInd w:val="0"/>
              <w:snapToGrid w:val="0"/>
              <w:spacing w:before="72"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颈动脉超声检查</w:t>
            </w:r>
          </w:p>
        </w:tc>
        <w:tc>
          <w:tcPr>
            <w:tcW w:w="11047" w:type="dxa"/>
            <w:vAlign w:val="top"/>
          </w:tcPr>
          <w:p w14:paraId="710B1356">
            <w:pPr>
              <w:keepNext w:val="0"/>
              <w:keepLines w:val="0"/>
              <w:pageBreakBefore w:val="0"/>
              <w:kinsoku/>
              <w:wordWrap/>
              <w:overflowPunct/>
              <w:topLinePunct w:val="0"/>
              <w:autoSpaceDE w:val="0"/>
              <w:autoSpaceDN w:val="0"/>
              <w:bidi w:val="0"/>
              <w:adjustRightInd w:val="0"/>
              <w:snapToGrid w:val="0"/>
              <w:spacing w:before="84" w:line="263" w:lineRule="auto"/>
              <w:ind w:left="30" w:right="22"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视患者是否合并糖尿病、高脂血症、吸烟等情况，每1-2年检测一次，了解颈动脉内斑块情况</w:t>
            </w:r>
          </w:p>
        </w:tc>
      </w:tr>
      <w:tr w14:paraId="1EFEA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119E790A">
            <w:pPr>
              <w:keepNext w:val="0"/>
              <w:keepLines w:val="0"/>
              <w:pageBreakBefore w:val="0"/>
              <w:kinsoku/>
              <w:wordWrap/>
              <w:overflowPunct/>
              <w:topLinePunct w:val="0"/>
              <w:autoSpaceDE w:val="0"/>
              <w:autoSpaceDN w:val="0"/>
              <w:bidi w:val="0"/>
              <w:adjustRightInd w:val="0"/>
              <w:snapToGrid w:val="0"/>
              <w:spacing w:before="92" w:line="223"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（三）高血压病患者管理类</w:t>
            </w:r>
          </w:p>
        </w:tc>
      </w:tr>
      <w:tr w14:paraId="11B9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EAF3D36">
            <w:pPr>
              <w:keepNext w:val="0"/>
              <w:keepLines w:val="0"/>
              <w:pageBreakBefore w:val="0"/>
              <w:kinsoku/>
              <w:wordWrap/>
              <w:overflowPunct/>
              <w:topLinePunct w:val="0"/>
              <w:autoSpaceDE w:val="0"/>
              <w:autoSpaceDN w:val="0"/>
              <w:bidi w:val="0"/>
              <w:adjustRightInd w:val="0"/>
              <w:snapToGrid w:val="0"/>
              <w:spacing w:before="30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763FF415">
            <w:pPr>
              <w:keepNext w:val="0"/>
              <w:keepLines w:val="0"/>
              <w:pageBreakBefore w:val="0"/>
              <w:kinsoku/>
              <w:wordWrap/>
              <w:overflowPunct/>
              <w:topLinePunct w:val="0"/>
              <w:autoSpaceDE w:val="0"/>
              <w:autoSpaceDN w:val="0"/>
              <w:bidi w:val="0"/>
              <w:adjustRightInd w:val="0"/>
              <w:snapToGrid w:val="0"/>
              <w:spacing w:before="264"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0431776F">
            <w:pPr>
              <w:keepNext w:val="0"/>
              <w:keepLines w:val="0"/>
              <w:pageBreakBefore w:val="0"/>
              <w:kinsoku/>
              <w:wordWrap/>
              <w:overflowPunct/>
              <w:topLinePunct w:val="0"/>
              <w:autoSpaceDE w:val="0"/>
              <w:autoSpaceDN w:val="0"/>
              <w:bidi w:val="0"/>
              <w:adjustRightInd w:val="0"/>
              <w:snapToGrid w:val="0"/>
              <w:spacing w:before="84"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6712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4E6C634D">
            <w:pPr>
              <w:keepNext w:val="0"/>
              <w:keepLines w:val="0"/>
              <w:pageBreakBefore w:val="0"/>
              <w:widowControl/>
              <w:kinsoku/>
              <w:wordWrap/>
              <w:overflowPunct/>
              <w:topLinePunct w:val="0"/>
              <w:autoSpaceDE w:val="0"/>
              <w:autoSpaceDN w:val="0"/>
              <w:bidi w:val="0"/>
              <w:adjustRightInd w:val="0"/>
              <w:snapToGrid w:val="0"/>
              <w:spacing w:line="294" w:lineRule="auto"/>
              <w:jc w:val="left"/>
              <w:textAlignment w:val="baseline"/>
              <w:rPr>
                <w:rFonts w:ascii="Arial" w:hAnsi="Arial" w:eastAsia="Arial" w:cs="Arial"/>
                <w:snapToGrid w:val="0"/>
                <w:color w:val="000000"/>
                <w:kern w:val="0"/>
                <w:sz w:val="21"/>
                <w:szCs w:val="21"/>
                <w:lang w:eastAsia="en-US"/>
              </w:rPr>
            </w:pPr>
          </w:p>
          <w:p w14:paraId="64B3B4D4">
            <w:pPr>
              <w:keepNext w:val="0"/>
              <w:keepLines w:val="0"/>
              <w:pageBreakBefore w:val="0"/>
              <w:widowControl/>
              <w:kinsoku/>
              <w:wordWrap/>
              <w:overflowPunct/>
              <w:topLinePunct w:val="0"/>
              <w:autoSpaceDE w:val="0"/>
              <w:autoSpaceDN w:val="0"/>
              <w:bidi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5843BE8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F461F5C">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6427699E">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716975AF">
            <w:pPr>
              <w:keepNext w:val="0"/>
              <w:keepLines w:val="0"/>
              <w:pageBreakBefore w:val="0"/>
              <w:kinsoku/>
              <w:wordWrap/>
              <w:overflowPunct/>
              <w:topLinePunct w:val="0"/>
              <w:autoSpaceDE w:val="0"/>
              <w:autoSpaceDN w:val="0"/>
              <w:bidi w:val="0"/>
              <w:adjustRightInd w:val="0"/>
              <w:snapToGrid w:val="0"/>
              <w:spacing w:before="71" w:line="222" w:lineRule="auto"/>
              <w:ind w:left="2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降压药物指导</w:t>
            </w:r>
          </w:p>
        </w:tc>
        <w:tc>
          <w:tcPr>
            <w:tcW w:w="11047" w:type="dxa"/>
            <w:vAlign w:val="top"/>
          </w:tcPr>
          <w:p w14:paraId="3CC276A9">
            <w:pPr>
              <w:keepNext w:val="0"/>
              <w:keepLines w:val="0"/>
              <w:pageBreakBefore w:val="0"/>
              <w:kinsoku/>
              <w:wordWrap/>
              <w:overflowPunct/>
              <w:topLinePunct w:val="0"/>
              <w:autoSpaceDE w:val="0"/>
              <w:autoSpaceDN w:val="0"/>
              <w:bidi w:val="0"/>
              <w:adjustRightInd w:val="0"/>
              <w:snapToGrid w:val="0"/>
              <w:spacing w:before="85" w:line="283" w:lineRule="auto"/>
              <w:ind w:left="32" w:right="20"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视患者的血压，是否合并糖尿病、高脂血症、吸烟等情况，结合患者体格检查和辅助检查结果，选用不同的降压药物（单药或联合治疗</w:t>
            </w:r>
            <w:r>
              <w:rPr>
                <w:rFonts w:ascii="仿宋" w:hAnsi="仿宋" w:eastAsia="仿宋" w:cs="仿宋"/>
                <w:snapToGrid w:val="0"/>
                <w:color w:val="000000"/>
                <w:spacing w:val="6"/>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视服药后血压监测的结果，调整药物</w:t>
            </w:r>
            <w:r>
              <w:rPr>
                <w:rFonts w:ascii="仿宋" w:hAnsi="仿宋" w:eastAsia="仿宋" w:cs="仿宋"/>
                <w:snapToGrid w:val="0"/>
                <w:color w:val="000000"/>
                <w:spacing w:val="-2"/>
                <w:kern w:val="0"/>
                <w:sz w:val="22"/>
                <w:szCs w:val="22"/>
                <w:lang w:val="en-US" w:eastAsia="en-US" w:bidi="ar-SA"/>
              </w:rPr>
              <w:t>品种、剂量和组</w:t>
            </w:r>
            <w:r>
              <w:rPr>
                <w:rFonts w:ascii="仿宋" w:hAnsi="仿宋" w:eastAsia="仿宋" w:cs="仿宋"/>
                <w:snapToGrid w:val="0"/>
                <w:color w:val="000000"/>
                <w:kern w:val="0"/>
                <w:sz w:val="22"/>
                <w:szCs w:val="22"/>
                <w:lang w:val="en-US" w:eastAsia="en-US" w:bidi="ar-SA"/>
              </w:rPr>
              <w:t>合</w:t>
            </w:r>
          </w:p>
        </w:tc>
      </w:tr>
      <w:tr w14:paraId="3312F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17CDFE3C">
            <w:pPr>
              <w:keepNext w:val="0"/>
              <w:keepLines w:val="0"/>
              <w:pageBreakBefore w:val="0"/>
              <w:kinsoku/>
              <w:wordWrap/>
              <w:overflowPunct/>
              <w:topLinePunct w:val="0"/>
              <w:autoSpaceDE w:val="0"/>
              <w:autoSpaceDN w:val="0"/>
              <w:bidi w:val="0"/>
              <w:adjustRightInd w:val="0"/>
              <w:snapToGrid w:val="0"/>
              <w:spacing w:before="30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6C02B7BF">
            <w:pPr>
              <w:keepNext w:val="0"/>
              <w:keepLines w:val="0"/>
              <w:pageBreakBefore w:val="0"/>
              <w:kinsoku/>
              <w:wordWrap/>
              <w:overflowPunct/>
              <w:topLinePunct w:val="0"/>
              <w:autoSpaceDE w:val="0"/>
              <w:autoSpaceDN w:val="0"/>
              <w:bidi w:val="0"/>
              <w:adjustRightInd w:val="0"/>
              <w:snapToGrid w:val="0"/>
              <w:spacing w:before="86" w:line="266" w:lineRule="auto"/>
              <w:ind w:left="835" w:right="51"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相应的辅助检查复</w:t>
            </w:r>
            <w:r>
              <w:rPr>
                <w:rFonts w:ascii="仿宋" w:hAnsi="仿宋" w:eastAsia="仿宋" w:cs="仿宋"/>
                <w:snapToGrid w:val="0"/>
                <w:color w:val="000000"/>
                <w:kern w:val="0"/>
                <w:sz w:val="20"/>
                <w:szCs w:val="20"/>
                <w:lang w:val="en-US" w:eastAsia="en-US" w:bidi="ar-SA"/>
              </w:rPr>
              <w:t>查</w:t>
            </w:r>
          </w:p>
        </w:tc>
        <w:tc>
          <w:tcPr>
            <w:tcW w:w="11047" w:type="dxa"/>
            <w:vAlign w:val="top"/>
          </w:tcPr>
          <w:p w14:paraId="6EB24574">
            <w:pPr>
              <w:keepNext w:val="0"/>
              <w:keepLines w:val="0"/>
              <w:pageBreakBefore w:val="0"/>
              <w:kinsoku/>
              <w:wordWrap/>
              <w:overflowPunct/>
              <w:topLinePunct w:val="0"/>
              <w:autoSpaceDE w:val="0"/>
              <w:autoSpaceDN w:val="0"/>
              <w:bidi w:val="0"/>
              <w:adjustRightInd w:val="0"/>
              <w:snapToGrid w:val="0"/>
              <w:spacing w:before="7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约1年进行一次下列检查评估</w:t>
            </w:r>
          </w:p>
        </w:tc>
      </w:tr>
      <w:tr w14:paraId="25BF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3398E6C4">
            <w:pPr>
              <w:keepNext w:val="0"/>
              <w:keepLines w:val="0"/>
              <w:pageBreakBefore w:val="0"/>
              <w:kinsoku/>
              <w:wordWrap/>
              <w:overflowPunct/>
              <w:topLinePunct w:val="0"/>
              <w:autoSpaceDE w:val="0"/>
              <w:autoSpaceDN w:val="0"/>
              <w:bidi w:val="0"/>
              <w:adjustRightInd w:val="0"/>
              <w:snapToGrid w:val="0"/>
              <w:spacing w:before="111"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（四）高血压病并发症患者管理</w:t>
            </w:r>
          </w:p>
        </w:tc>
      </w:tr>
      <w:tr w14:paraId="74DA2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84D0231">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3A427879">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29DA1F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401EF564">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696FDA91">
            <w:pPr>
              <w:keepNext w:val="0"/>
              <w:keepLines w:val="0"/>
              <w:pageBreakBefore w:val="0"/>
              <w:kinsoku/>
              <w:wordWrap/>
              <w:overflowPunct/>
              <w:topLinePunct w:val="0"/>
              <w:autoSpaceDE w:val="0"/>
              <w:autoSpaceDN w:val="0"/>
              <w:bidi w:val="0"/>
              <w:adjustRightInd w:val="0"/>
              <w:snapToGrid w:val="0"/>
              <w:spacing w:before="86"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BDD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4505B3F8">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5B94D8F3">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D20A300">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5B2CC68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3C26CCC5">
            <w:pPr>
              <w:keepNext w:val="0"/>
              <w:keepLines w:val="0"/>
              <w:pageBreakBefore w:val="0"/>
              <w:kinsoku/>
              <w:wordWrap/>
              <w:overflowPunct/>
              <w:topLinePunct w:val="0"/>
              <w:autoSpaceDE w:val="0"/>
              <w:autoSpaceDN w:val="0"/>
              <w:bidi w:val="0"/>
              <w:adjustRightInd w:val="0"/>
              <w:snapToGrid w:val="0"/>
              <w:spacing w:before="87" w:line="262" w:lineRule="auto"/>
              <w:ind w:left="30"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每3个月一次，对患者进行身高、体重、血压、心率、心律等测</w:t>
            </w:r>
            <w:r>
              <w:rPr>
                <w:rFonts w:ascii="仿宋" w:hAnsi="仿宋" w:eastAsia="仿宋" w:cs="仿宋"/>
                <w:snapToGrid w:val="0"/>
                <w:color w:val="000000"/>
                <w:spacing w:val="-1"/>
                <w:kern w:val="0"/>
                <w:sz w:val="22"/>
                <w:szCs w:val="22"/>
                <w:lang w:val="en-US" w:eastAsia="en-US" w:bidi="ar-SA"/>
              </w:rPr>
              <w:t>量，检测眼底等，将结果及时录入档案</w:t>
            </w:r>
          </w:p>
        </w:tc>
      </w:tr>
      <w:tr w14:paraId="1850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070" w:type="dxa"/>
            <w:vAlign w:val="top"/>
          </w:tcPr>
          <w:p w14:paraId="789FE069">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17A458A7">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74ED542A">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2DD089D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0A3BF16F">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2E1D3F34">
            <w:pPr>
              <w:keepNext w:val="0"/>
              <w:keepLines w:val="0"/>
              <w:pageBreakBefore w:val="0"/>
              <w:kinsoku/>
              <w:wordWrap/>
              <w:overflowPunct/>
              <w:topLinePunct w:val="0"/>
              <w:autoSpaceDE w:val="0"/>
              <w:autoSpaceDN w:val="0"/>
              <w:bidi w:val="0"/>
              <w:adjustRightInd w:val="0"/>
              <w:snapToGrid w:val="0"/>
              <w:spacing w:before="71" w:line="224"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用药指导</w:t>
            </w:r>
          </w:p>
        </w:tc>
        <w:tc>
          <w:tcPr>
            <w:tcW w:w="11047" w:type="dxa"/>
            <w:vAlign w:val="top"/>
          </w:tcPr>
          <w:p w14:paraId="48B33BE7">
            <w:pPr>
              <w:keepNext w:val="0"/>
              <w:keepLines w:val="0"/>
              <w:pageBreakBefore w:val="0"/>
              <w:kinsoku/>
              <w:wordWrap/>
              <w:overflowPunct/>
              <w:topLinePunct w:val="0"/>
              <w:autoSpaceDE w:val="0"/>
              <w:autoSpaceDN w:val="0"/>
              <w:bidi w:val="0"/>
              <w:adjustRightInd w:val="0"/>
              <w:snapToGrid w:val="0"/>
              <w:spacing w:before="86" w:line="282" w:lineRule="auto"/>
              <w:ind w:left="25"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并发症情况，及是否合并糖尿病、高脂血症、吸烟等情况，结合患者体格检查和辅助检查结果，选用不同的降压药物（多为不同类型药物的、剂量的联合治疗）。视服药后血压监测的结果、并发症的情况，及时调整药物品种、剂量和组合</w:t>
            </w:r>
          </w:p>
        </w:tc>
      </w:tr>
      <w:tr w14:paraId="0C83D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1070" w:type="dxa"/>
            <w:vAlign w:val="top"/>
          </w:tcPr>
          <w:p w14:paraId="5E0314E6">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4E690A2B">
            <w:pPr>
              <w:keepNext w:val="0"/>
              <w:keepLines w:val="0"/>
              <w:pageBreakBefore w:val="0"/>
              <w:widowControl/>
              <w:kinsoku/>
              <w:wordWrap/>
              <w:overflowPunct/>
              <w:topLinePunct w:val="0"/>
              <w:autoSpaceDE w:val="0"/>
              <w:autoSpaceDN w:val="0"/>
              <w:bidi w:val="0"/>
              <w:adjustRightInd w:val="0"/>
              <w:snapToGrid w:val="0"/>
              <w:spacing w:line="283" w:lineRule="auto"/>
              <w:jc w:val="both"/>
              <w:textAlignment w:val="baseline"/>
              <w:rPr>
                <w:rFonts w:ascii="Arial" w:hAnsi="Arial" w:eastAsia="Arial" w:cs="Arial"/>
                <w:snapToGrid w:val="0"/>
                <w:color w:val="000000"/>
                <w:kern w:val="0"/>
                <w:sz w:val="21"/>
                <w:szCs w:val="21"/>
                <w:lang w:eastAsia="en-US"/>
              </w:rPr>
            </w:pPr>
          </w:p>
          <w:p w14:paraId="62260E34">
            <w:pPr>
              <w:keepNext w:val="0"/>
              <w:keepLines w:val="0"/>
              <w:pageBreakBefore w:val="0"/>
              <w:kinsoku/>
              <w:wordWrap/>
              <w:overflowPunct/>
              <w:topLinePunct w:val="0"/>
              <w:autoSpaceDE w:val="0"/>
              <w:autoSpaceDN w:val="0"/>
              <w:bidi w:val="0"/>
              <w:adjustRightInd w:val="0"/>
              <w:snapToGrid w:val="0"/>
              <w:spacing w:before="71" w:line="181" w:lineRule="auto"/>
              <w:ind w:left="48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1BB6FD09">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3257458C">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36DBB55">
            <w:pPr>
              <w:keepNext w:val="0"/>
              <w:keepLines w:val="0"/>
              <w:pageBreakBefore w:val="0"/>
              <w:kinsoku/>
              <w:wordWrap/>
              <w:overflowPunct/>
              <w:topLinePunct w:val="0"/>
              <w:autoSpaceDE w:val="0"/>
              <w:autoSpaceDN w:val="0"/>
              <w:bidi w:val="0"/>
              <w:adjustRightInd w:val="0"/>
              <w:snapToGrid w:val="0"/>
              <w:spacing w:before="72" w:line="222" w:lineRule="auto"/>
              <w:ind w:left="5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药物指导</w:t>
            </w:r>
          </w:p>
        </w:tc>
        <w:tc>
          <w:tcPr>
            <w:tcW w:w="11047" w:type="dxa"/>
            <w:vAlign w:val="top"/>
          </w:tcPr>
          <w:p w14:paraId="5F7530C9">
            <w:pPr>
              <w:keepNext w:val="0"/>
              <w:keepLines w:val="0"/>
              <w:pageBreakBefore w:val="0"/>
              <w:kinsoku/>
              <w:wordWrap/>
              <w:overflowPunct/>
              <w:topLinePunct w:val="0"/>
              <w:autoSpaceDE w:val="0"/>
              <w:autoSpaceDN w:val="0"/>
              <w:bidi w:val="0"/>
              <w:adjustRightInd w:val="0"/>
              <w:snapToGrid w:val="0"/>
              <w:spacing w:before="88" w:line="282" w:lineRule="auto"/>
              <w:ind w:left="28"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根据患者的年龄、基础血压水平、并发症情况，制定目标血压值及到达预期血压值时间，结合患者的并发症、合并疾病、体格检查和辅助检查结果，选用治疗药物。原则：能理想控制血压的同</w:t>
            </w:r>
            <w:r>
              <w:rPr>
                <w:rFonts w:ascii="仿宋" w:hAnsi="仿宋" w:eastAsia="仿宋" w:cs="仿宋"/>
                <w:snapToGrid w:val="0"/>
                <w:color w:val="000000"/>
                <w:spacing w:val="-2"/>
                <w:kern w:val="0"/>
                <w:sz w:val="22"/>
                <w:szCs w:val="22"/>
                <w:lang w:val="en-US" w:eastAsia="en-US" w:bidi="ar-SA"/>
              </w:rPr>
              <w:t>时具脏器保护作用</w:t>
            </w:r>
          </w:p>
        </w:tc>
      </w:tr>
      <w:tr w14:paraId="2AE65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1070" w:type="dxa"/>
            <w:vAlign w:val="top"/>
          </w:tcPr>
          <w:p w14:paraId="2F2945AB">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E0FA98B">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38C28BF0">
            <w:pPr>
              <w:keepNext w:val="0"/>
              <w:keepLines w:val="0"/>
              <w:pageBreakBefore w:val="0"/>
              <w:kinsoku/>
              <w:wordWrap/>
              <w:overflowPunct/>
              <w:topLinePunct w:val="0"/>
              <w:autoSpaceDE w:val="0"/>
              <w:autoSpaceDN w:val="0"/>
              <w:bidi w:val="0"/>
              <w:adjustRightInd w:val="0"/>
              <w:snapToGrid w:val="0"/>
              <w:spacing w:before="200" w:line="223" w:lineRule="auto"/>
              <w:ind w:left="840" w:left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吸氧</w:t>
            </w:r>
          </w:p>
        </w:tc>
        <w:tc>
          <w:tcPr>
            <w:tcW w:w="11047" w:type="dxa"/>
            <w:vAlign w:val="top"/>
          </w:tcPr>
          <w:p w14:paraId="1B5729D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对合并有气促、氧饱和度低于95%或90%的患者，建议家庭氧疗</w:t>
            </w:r>
          </w:p>
        </w:tc>
      </w:tr>
      <w:tr w14:paraId="3E45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070" w:type="dxa"/>
            <w:vAlign w:val="top"/>
          </w:tcPr>
          <w:p w14:paraId="2311DB49">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44356906">
            <w:pPr>
              <w:keepNext w:val="0"/>
              <w:keepLines w:val="0"/>
              <w:pageBreakBefore w:val="0"/>
              <w:kinsoku/>
              <w:wordWrap/>
              <w:overflowPunct/>
              <w:topLinePunct w:val="0"/>
              <w:autoSpaceDE w:val="0"/>
              <w:autoSpaceDN w:val="0"/>
              <w:bidi w:val="0"/>
              <w:adjustRightInd w:val="0"/>
              <w:snapToGrid w:val="0"/>
              <w:spacing w:before="139"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康复指导</w:t>
            </w:r>
          </w:p>
        </w:tc>
        <w:tc>
          <w:tcPr>
            <w:tcW w:w="11047" w:type="dxa"/>
            <w:vAlign w:val="top"/>
          </w:tcPr>
          <w:p w14:paraId="76FD953F">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对患方进行康复指导：生活自理、体能锻炼等</w:t>
            </w:r>
          </w:p>
        </w:tc>
      </w:tr>
      <w:tr w14:paraId="10E8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070" w:type="dxa"/>
            <w:vAlign w:val="top"/>
          </w:tcPr>
          <w:p w14:paraId="2750C00A">
            <w:pPr>
              <w:keepNext w:val="0"/>
              <w:keepLines w:val="0"/>
              <w:pageBreakBefore w:val="0"/>
              <w:kinsoku/>
              <w:wordWrap/>
              <w:overflowPunct/>
              <w:topLinePunct w:val="0"/>
              <w:autoSpaceDE w:val="0"/>
              <w:autoSpaceDN w:val="0"/>
              <w:bidi w:val="0"/>
              <w:adjustRightInd w:val="0"/>
              <w:snapToGrid w:val="0"/>
              <w:spacing w:before="227"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265142D5">
            <w:pPr>
              <w:keepNext w:val="0"/>
              <w:keepLines w:val="0"/>
              <w:pageBreakBefore w:val="0"/>
              <w:kinsoku/>
              <w:wordWrap/>
              <w:overflowPunct/>
              <w:topLinePunct w:val="0"/>
              <w:autoSpaceDE w:val="0"/>
              <w:autoSpaceDN w:val="0"/>
              <w:bidi w:val="0"/>
              <w:adjustRightInd w:val="0"/>
              <w:snapToGrid w:val="0"/>
              <w:spacing w:before="137"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康复治疗</w:t>
            </w:r>
          </w:p>
        </w:tc>
        <w:tc>
          <w:tcPr>
            <w:tcW w:w="11047" w:type="dxa"/>
            <w:vAlign w:val="top"/>
          </w:tcPr>
          <w:p w14:paraId="27C7B559">
            <w:pPr>
              <w:keepNext w:val="0"/>
              <w:keepLines w:val="0"/>
              <w:pageBreakBefore w:val="0"/>
              <w:kinsoku/>
              <w:wordWrap/>
              <w:overflowPunct/>
              <w:topLinePunct w:val="0"/>
              <w:autoSpaceDE w:val="0"/>
              <w:autoSpaceDN w:val="0"/>
              <w:bidi w:val="0"/>
              <w:adjustRightInd w:val="0"/>
              <w:snapToGrid w:val="0"/>
              <w:spacing w:before="187"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根据患者情况提供康复治疗指导，并进行部分康复训练</w:t>
            </w:r>
          </w:p>
        </w:tc>
      </w:tr>
      <w:tr w14:paraId="6341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070" w:type="dxa"/>
            <w:vAlign w:val="top"/>
          </w:tcPr>
          <w:p w14:paraId="2750477E">
            <w:pPr>
              <w:keepNext w:val="0"/>
              <w:keepLines w:val="0"/>
              <w:pageBreakBefore w:val="0"/>
              <w:kinsoku/>
              <w:wordWrap/>
              <w:overflowPunct/>
              <w:topLinePunct w:val="0"/>
              <w:autoSpaceDE w:val="0"/>
              <w:autoSpaceDN w:val="0"/>
              <w:bidi w:val="0"/>
              <w:adjustRightInd w:val="0"/>
              <w:snapToGrid w:val="0"/>
              <w:spacing w:before="225"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0AAFF964">
            <w:pPr>
              <w:keepNext w:val="0"/>
              <w:keepLines w:val="0"/>
              <w:pageBreakBefore w:val="0"/>
              <w:kinsoku/>
              <w:wordWrap/>
              <w:overflowPunct/>
              <w:topLinePunct w:val="0"/>
              <w:autoSpaceDE w:val="0"/>
              <w:autoSpaceDN w:val="0"/>
              <w:bidi w:val="0"/>
              <w:adjustRightInd w:val="0"/>
              <w:snapToGrid w:val="0"/>
              <w:spacing w:before="137" w:line="222"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偏瘫侧肢体理疗</w:t>
            </w:r>
          </w:p>
        </w:tc>
        <w:tc>
          <w:tcPr>
            <w:tcW w:w="11047" w:type="dxa"/>
            <w:vAlign w:val="top"/>
          </w:tcPr>
          <w:p w14:paraId="3A28FB76">
            <w:pPr>
              <w:keepNext w:val="0"/>
              <w:keepLines w:val="0"/>
              <w:pageBreakBefore w:val="0"/>
              <w:kinsoku/>
              <w:wordWrap/>
              <w:overflowPunct/>
              <w:topLinePunct w:val="0"/>
              <w:autoSpaceDE w:val="0"/>
              <w:autoSpaceDN w:val="0"/>
              <w:bidi w:val="0"/>
              <w:adjustRightInd w:val="0"/>
              <w:snapToGrid w:val="0"/>
              <w:spacing w:before="18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根据患者偏瘫程度提供偏瘫侧肢体理疗</w:t>
            </w:r>
          </w:p>
        </w:tc>
      </w:tr>
      <w:tr w14:paraId="5795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70" w:type="dxa"/>
            <w:vAlign w:val="top"/>
          </w:tcPr>
          <w:p w14:paraId="421827BA">
            <w:pPr>
              <w:keepNext w:val="0"/>
              <w:keepLines w:val="0"/>
              <w:pageBreakBefore w:val="0"/>
              <w:kinsoku/>
              <w:wordWrap/>
              <w:overflowPunct/>
              <w:topLinePunct w:val="0"/>
              <w:autoSpaceDE w:val="0"/>
              <w:autoSpaceDN w:val="0"/>
              <w:bidi w:val="0"/>
              <w:adjustRightInd w:val="0"/>
              <w:snapToGrid w:val="0"/>
              <w:spacing w:before="223"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3F0AF0F1">
            <w:pPr>
              <w:keepNext w:val="0"/>
              <w:keepLines w:val="0"/>
              <w:pageBreakBefore w:val="0"/>
              <w:kinsoku/>
              <w:wordWrap/>
              <w:overflowPunct/>
              <w:topLinePunct w:val="0"/>
              <w:autoSpaceDE w:val="0"/>
              <w:autoSpaceDN w:val="0"/>
              <w:bidi w:val="0"/>
              <w:adjustRightInd w:val="0"/>
              <w:snapToGrid w:val="0"/>
              <w:spacing w:before="1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针灸治疗</w:t>
            </w:r>
          </w:p>
        </w:tc>
        <w:tc>
          <w:tcPr>
            <w:tcW w:w="11047" w:type="dxa"/>
            <w:vAlign w:val="top"/>
          </w:tcPr>
          <w:p w14:paraId="6BE20DC2">
            <w:pPr>
              <w:keepNext w:val="0"/>
              <w:keepLines w:val="0"/>
              <w:pageBreakBefore w:val="0"/>
              <w:kinsoku/>
              <w:wordWrap/>
              <w:overflowPunct/>
              <w:topLinePunct w:val="0"/>
              <w:autoSpaceDE w:val="0"/>
              <w:autoSpaceDN w:val="0"/>
              <w:bidi w:val="0"/>
              <w:adjustRightInd w:val="0"/>
              <w:snapToGrid w:val="0"/>
              <w:spacing w:before="186"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提供合理的针灸治疗</w:t>
            </w:r>
          </w:p>
        </w:tc>
      </w:tr>
      <w:tr w14:paraId="1EA1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70" w:type="dxa"/>
            <w:vAlign w:val="top"/>
          </w:tcPr>
          <w:p w14:paraId="2CA136D2">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spacing w:val="-12"/>
                <w:kern w:val="0"/>
                <w:sz w:val="22"/>
                <w:szCs w:val="22"/>
                <w:lang w:val="en-US" w:eastAsia="en-US" w:bidi="ar-SA"/>
              </w:rPr>
            </w:pPr>
          </w:p>
          <w:p w14:paraId="20BBEB90">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549A10A8">
            <w:pPr>
              <w:keepNext w:val="0"/>
              <w:keepLines w:val="0"/>
              <w:pageBreakBefore w:val="0"/>
              <w:kinsoku/>
              <w:wordWrap/>
              <w:overflowPunct/>
              <w:topLinePunct w:val="0"/>
              <w:autoSpaceDE w:val="0"/>
              <w:autoSpaceDN w:val="0"/>
              <w:bidi w:val="0"/>
              <w:adjustRightInd w:val="0"/>
              <w:snapToGrid w:val="0"/>
              <w:spacing w:before="267" w:line="223" w:lineRule="auto"/>
              <w:ind w:left="1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照顾者护理指导</w:t>
            </w:r>
          </w:p>
        </w:tc>
        <w:tc>
          <w:tcPr>
            <w:tcW w:w="11047" w:type="dxa"/>
            <w:vAlign w:val="top"/>
          </w:tcPr>
          <w:p w14:paraId="29269CC5">
            <w:pPr>
              <w:keepNext w:val="0"/>
              <w:keepLines w:val="0"/>
              <w:pageBreakBefore w:val="0"/>
              <w:kinsoku/>
              <w:wordWrap/>
              <w:overflowPunct/>
              <w:topLinePunct w:val="0"/>
              <w:autoSpaceDE w:val="0"/>
              <w:autoSpaceDN w:val="0"/>
              <w:bidi w:val="0"/>
              <w:adjustRightInd w:val="0"/>
              <w:snapToGrid w:val="0"/>
              <w:spacing w:before="87" w:line="261" w:lineRule="auto"/>
              <w:ind w:left="31" w:right="20"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对照顾者进行低盐饮食、适量运动、控制体重、规律作息、保持</w:t>
            </w:r>
            <w:r>
              <w:rPr>
                <w:rFonts w:ascii="仿宋" w:hAnsi="仿宋" w:eastAsia="仿宋" w:cs="仿宋"/>
                <w:snapToGrid w:val="0"/>
                <w:color w:val="000000"/>
                <w:spacing w:val="-2"/>
                <w:kern w:val="0"/>
                <w:sz w:val="22"/>
                <w:szCs w:val="22"/>
                <w:lang w:val="en-US" w:eastAsia="en-US" w:bidi="ar-SA"/>
              </w:rPr>
              <w:t>情绪平稳、戒烟等方面的护理指导</w:t>
            </w:r>
          </w:p>
        </w:tc>
      </w:tr>
    </w:tbl>
    <w:p w14:paraId="59BA4758">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p w14:paraId="076D3E16">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t>二、2型糖尿病患者</w:t>
      </w:r>
    </w:p>
    <w:p w14:paraId="481E81DF">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792E1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4375" w:type="dxa"/>
            <w:gridSpan w:val="3"/>
            <w:vAlign w:val="top"/>
          </w:tcPr>
          <w:p w14:paraId="15077F1A">
            <w:pPr>
              <w:keepNext w:val="0"/>
              <w:keepLines w:val="0"/>
              <w:pageBreakBefore w:val="0"/>
              <w:kinsoku/>
              <w:wordWrap/>
              <w:overflowPunct/>
              <w:topLinePunct w:val="0"/>
              <w:autoSpaceDE w:val="0"/>
              <w:autoSpaceDN w:val="0"/>
              <w:bidi w:val="0"/>
              <w:adjustRightInd w:val="0"/>
              <w:snapToGrid w:val="0"/>
              <w:spacing w:before="96"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3AE21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B53300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0FEF6F35">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34BFCF4">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D0A7322">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1047" w:type="dxa"/>
            <w:vAlign w:val="top"/>
          </w:tcPr>
          <w:p w14:paraId="5164CD22">
            <w:pPr>
              <w:keepNext w:val="0"/>
              <w:keepLines w:val="0"/>
              <w:pageBreakBefore w:val="0"/>
              <w:kinsoku/>
              <w:wordWrap/>
              <w:overflowPunct/>
              <w:topLinePunct w:val="0"/>
              <w:autoSpaceDE w:val="0"/>
              <w:autoSpaceDN w:val="0"/>
              <w:bidi w:val="0"/>
              <w:adjustRightInd w:val="0"/>
              <w:snapToGrid w:val="0"/>
              <w:spacing w:before="88" w:line="276" w:lineRule="auto"/>
              <w:ind w:left="34"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建立电子健康档案：患者个人基本信息、现病史（含治疗经过）、</w:t>
            </w:r>
            <w:r>
              <w:rPr>
                <w:rFonts w:ascii="仿宋" w:hAnsi="仿宋" w:eastAsia="仿宋" w:cs="仿宋"/>
                <w:snapToGrid w:val="0"/>
                <w:color w:val="000000"/>
                <w:spacing w:val="-3"/>
                <w:kern w:val="0"/>
                <w:sz w:val="22"/>
                <w:szCs w:val="22"/>
                <w:lang w:val="en-US" w:eastAsia="en-US" w:bidi="ar-SA"/>
              </w:rPr>
              <w:t>既往史与家族史、合并症与并发症、低血糖发生情况</w:t>
            </w:r>
            <w:r>
              <w:rPr>
                <w:rFonts w:ascii="仿宋" w:hAnsi="仿宋" w:eastAsia="仿宋" w:cs="仿宋"/>
                <w:snapToGrid w:val="0"/>
                <w:color w:val="000000"/>
                <w:spacing w:val="-4"/>
                <w:kern w:val="0"/>
                <w:sz w:val="22"/>
                <w:szCs w:val="22"/>
                <w:lang w:val="en-US" w:eastAsia="en-US" w:bidi="ar-SA"/>
              </w:rPr>
              <w:t>、治疗方案</w:t>
            </w:r>
            <w:r>
              <w:rPr>
                <w:rFonts w:ascii="仿宋" w:hAnsi="仿宋" w:eastAsia="仿宋" w:cs="仿宋"/>
                <w:snapToGrid w:val="0"/>
                <w:color w:val="000000"/>
                <w:kern w:val="0"/>
                <w:sz w:val="22"/>
                <w:szCs w:val="22"/>
                <w:lang w:val="en-US" w:eastAsia="en-US" w:bidi="ar-SA"/>
              </w:rPr>
              <w:t>等</w:t>
            </w:r>
          </w:p>
        </w:tc>
      </w:tr>
      <w:tr w14:paraId="74895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D323559">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5CBD202F">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03E20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0580348">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68A5553A">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7B9C0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08269208">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9D5BB97">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2F957C0">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773336A">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750154D3">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58B4A278">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1B16EA05">
            <w:pPr>
              <w:keepNext w:val="0"/>
              <w:keepLines w:val="0"/>
              <w:pageBreakBefore w:val="0"/>
              <w:kinsoku/>
              <w:wordWrap/>
              <w:overflowPunct/>
              <w:topLinePunct w:val="0"/>
              <w:autoSpaceDE w:val="0"/>
              <w:autoSpaceDN w:val="0"/>
              <w:bidi w:val="0"/>
              <w:adjustRightInd w:val="0"/>
              <w:snapToGrid w:val="0"/>
              <w:spacing w:before="71" w:line="263" w:lineRule="auto"/>
              <w:ind w:left="839" w:right="51" w:hanging="7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糖尿病相关健康教</w:t>
            </w:r>
            <w:r>
              <w:rPr>
                <w:rFonts w:ascii="仿宋" w:hAnsi="仿宋" w:eastAsia="仿宋" w:cs="仿宋"/>
                <w:snapToGrid w:val="0"/>
                <w:color w:val="000000"/>
                <w:kern w:val="0"/>
                <w:sz w:val="22"/>
                <w:szCs w:val="22"/>
                <w:lang w:val="en-US" w:eastAsia="en-US" w:bidi="ar-SA"/>
              </w:rPr>
              <w:t>育</w:t>
            </w:r>
          </w:p>
        </w:tc>
        <w:tc>
          <w:tcPr>
            <w:tcW w:w="11047" w:type="dxa"/>
            <w:vAlign w:val="top"/>
          </w:tcPr>
          <w:p w14:paraId="79D9332A">
            <w:pPr>
              <w:keepNext w:val="0"/>
              <w:keepLines w:val="0"/>
              <w:pageBreakBefore w:val="0"/>
              <w:kinsoku/>
              <w:wordWrap/>
              <w:overflowPunct/>
              <w:topLinePunct w:val="0"/>
              <w:autoSpaceDE w:val="0"/>
              <w:autoSpaceDN w:val="0"/>
              <w:bidi w:val="0"/>
              <w:adjustRightInd w:val="0"/>
              <w:snapToGrid w:val="0"/>
              <w:spacing w:before="89" w:line="286" w:lineRule="auto"/>
              <w:ind w:left="27" w:firstLine="8"/>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系统化、分阶段组织患者教育，主要内容包括糖尿病的自然进程、临床表现、糖尿病的危害及急慢性并发症防治、个体化治疗目标、</w:t>
            </w:r>
            <w:r>
              <w:rPr>
                <w:rFonts w:ascii="仿宋" w:hAnsi="仿宋" w:eastAsia="仿宋" w:cs="仿宋"/>
                <w:snapToGrid w:val="0"/>
                <w:color w:val="000000"/>
                <w:spacing w:val="-7"/>
                <w:kern w:val="0"/>
                <w:sz w:val="22"/>
                <w:szCs w:val="22"/>
                <w:lang w:val="en-US" w:eastAsia="en-US" w:bidi="ar-SA"/>
              </w:rPr>
              <w:t>生化方式干预、口服药物、胰岛素注射技术、自我血糖监测、足</w:t>
            </w:r>
            <w:r>
              <w:rPr>
                <w:rFonts w:ascii="仿宋" w:hAnsi="仿宋" w:eastAsia="仿宋" w:cs="仿宋"/>
                <w:snapToGrid w:val="0"/>
                <w:color w:val="000000"/>
                <w:spacing w:val="-8"/>
                <w:kern w:val="0"/>
                <w:sz w:val="22"/>
                <w:szCs w:val="22"/>
                <w:lang w:val="en-US" w:eastAsia="en-US" w:bidi="ar-SA"/>
              </w:rPr>
              <w:t>部护理、皮肤及口腔护理、特殊情况（如疾病、低血糖、手术等）</w:t>
            </w:r>
            <w:r>
              <w:rPr>
                <w:rFonts w:ascii="仿宋" w:hAnsi="仿宋" w:eastAsia="仿宋" w:cs="仿宋"/>
                <w:snapToGrid w:val="0"/>
                <w:color w:val="000000"/>
                <w:spacing w:val="-5"/>
                <w:kern w:val="0"/>
                <w:sz w:val="22"/>
                <w:szCs w:val="22"/>
                <w:lang w:val="en-US" w:eastAsia="en-US" w:bidi="ar-SA"/>
              </w:rPr>
              <w:t>应对、社会心理适应等</w:t>
            </w:r>
          </w:p>
        </w:tc>
      </w:tr>
      <w:tr w14:paraId="058B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40CE077F">
            <w:pPr>
              <w:keepNext w:val="0"/>
              <w:keepLines w:val="0"/>
              <w:pageBreakBefore w:val="0"/>
              <w:kinsoku/>
              <w:wordWrap/>
              <w:overflowPunct/>
              <w:topLinePunct w:val="0"/>
              <w:autoSpaceDE w:val="0"/>
              <w:autoSpaceDN w:val="0"/>
              <w:bidi w:val="0"/>
              <w:adjustRightInd w:val="0"/>
              <w:snapToGrid w:val="0"/>
              <w:spacing w:before="238"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0C22BECF">
            <w:pPr>
              <w:keepNext w:val="0"/>
              <w:keepLines w:val="0"/>
              <w:pageBreakBefore w:val="0"/>
              <w:kinsoku/>
              <w:wordWrap/>
              <w:overflowPunct/>
              <w:topLinePunct w:val="0"/>
              <w:autoSpaceDE w:val="0"/>
              <w:autoSpaceDN w:val="0"/>
              <w:bidi w:val="0"/>
              <w:adjustRightInd w:val="0"/>
              <w:snapToGrid w:val="0"/>
              <w:spacing w:before="199"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1416AB93">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3625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5992524F">
            <w:pPr>
              <w:keepNext w:val="0"/>
              <w:keepLines w:val="0"/>
              <w:pageBreakBefore w:val="0"/>
              <w:widowControl/>
              <w:kinsoku/>
              <w:wordWrap/>
              <w:overflowPunct/>
              <w:topLinePunct w:val="0"/>
              <w:autoSpaceDE w:val="0"/>
              <w:autoSpaceDN w:val="0"/>
              <w:bidi w:val="0"/>
              <w:adjustRightInd w:val="0"/>
              <w:snapToGrid w:val="0"/>
              <w:spacing w:line="296" w:lineRule="auto"/>
              <w:jc w:val="left"/>
              <w:textAlignment w:val="baseline"/>
              <w:rPr>
                <w:rFonts w:ascii="Arial" w:hAnsi="Arial" w:eastAsia="Arial" w:cs="Arial"/>
                <w:snapToGrid w:val="0"/>
                <w:color w:val="000000"/>
                <w:kern w:val="0"/>
                <w:sz w:val="21"/>
                <w:szCs w:val="21"/>
                <w:lang w:eastAsia="en-US"/>
              </w:rPr>
            </w:pPr>
          </w:p>
          <w:p w14:paraId="4FD194FB">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795C360">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07ADD29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5C50B280">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CE3A791">
            <w:pPr>
              <w:keepNext w:val="0"/>
              <w:keepLines w:val="0"/>
              <w:pageBreakBefore w:val="0"/>
              <w:kinsoku/>
              <w:wordWrap/>
              <w:overflowPunct/>
              <w:topLinePunct w:val="0"/>
              <w:autoSpaceDE w:val="0"/>
              <w:autoSpaceDN w:val="0"/>
              <w:bidi w:val="0"/>
              <w:adjustRightInd w:val="0"/>
              <w:snapToGrid w:val="0"/>
              <w:spacing w:before="71" w:line="221" w:lineRule="auto"/>
              <w:ind w:left="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个体化糖尿病评估</w:t>
            </w:r>
          </w:p>
        </w:tc>
        <w:tc>
          <w:tcPr>
            <w:tcW w:w="11047" w:type="dxa"/>
            <w:vAlign w:val="top"/>
          </w:tcPr>
          <w:p w14:paraId="57409604">
            <w:pPr>
              <w:keepNext w:val="0"/>
              <w:keepLines w:val="0"/>
              <w:pageBreakBefore w:val="0"/>
              <w:kinsoku/>
              <w:wordWrap/>
              <w:overflowPunct/>
              <w:topLinePunct w:val="0"/>
              <w:autoSpaceDE w:val="0"/>
              <w:autoSpaceDN w:val="0"/>
              <w:bidi w:val="0"/>
              <w:adjustRightInd w:val="0"/>
              <w:snapToGrid w:val="0"/>
              <w:spacing w:before="86" w:line="283" w:lineRule="auto"/>
              <w:ind w:left="26"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对患者进行详细的病史采集，系统的体格检查和必要的实验室与</w:t>
            </w:r>
            <w:r>
              <w:rPr>
                <w:rFonts w:ascii="仿宋" w:hAnsi="仿宋" w:eastAsia="仿宋" w:cs="仿宋"/>
                <w:snapToGrid w:val="0"/>
                <w:color w:val="000000"/>
                <w:kern w:val="0"/>
                <w:sz w:val="22"/>
                <w:szCs w:val="22"/>
                <w:lang w:val="en-US" w:eastAsia="en-US" w:bidi="ar-SA"/>
              </w:rPr>
              <w:t>器械检查，对患者进行个体化评估，根据患者年</w:t>
            </w:r>
            <w:r>
              <w:rPr>
                <w:rFonts w:ascii="仿宋" w:hAnsi="仿宋" w:eastAsia="仿宋" w:cs="仿宋"/>
                <w:snapToGrid w:val="0"/>
                <w:color w:val="000000"/>
                <w:spacing w:val="-1"/>
                <w:kern w:val="0"/>
                <w:sz w:val="22"/>
                <w:szCs w:val="22"/>
                <w:lang w:val="en-US" w:eastAsia="en-US" w:bidi="ar-SA"/>
              </w:rPr>
              <w:t>龄、病程、预期</w:t>
            </w:r>
            <w:r>
              <w:rPr>
                <w:rFonts w:ascii="仿宋" w:hAnsi="仿宋" w:eastAsia="仿宋" w:cs="仿宋"/>
                <w:snapToGrid w:val="0"/>
                <w:color w:val="000000"/>
                <w:kern w:val="0"/>
                <w:sz w:val="22"/>
                <w:szCs w:val="22"/>
                <w:lang w:val="en-US" w:eastAsia="en-US" w:bidi="ar-SA"/>
              </w:rPr>
              <w:t>寿命、合并症或并发症病情严重程度等综合考虑</w:t>
            </w:r>
            <w:r>
              <w:rPr>
                <w:rFonts w:ascii="仿宋" w:hAnsi="仿宋" w:eastAsia="仿宋" w:cs="仿宋"/>
                <w:snapToGrid w:val="0"/>
                <w:color w:val="000000"/>
                <w:spacing w:val="-1"/>
                <w:kern w:val="0"/>
                <w:sz w:val="22"/>
                <w:szCs w:val="22"/>
                <w:lang w:val="en-US" w:eastAsia="en-US" w:bidi="ar-SA"/>
              </w:rPr>
              <w:t>治疗目标、治疗</w:t>
            </w:r>
            <w:r>
              <w:rPr>
                <w:rFonts w:ascii="仿宋" w:hAnsi="仿宋" w:eastAsia="仿宋" w:cs="仿宋"/>
                <w:snapToGrid w:val="0"/>
                <w:color w:val="000000"/>
                <w:spacing w:val="-7"/>
                <w:kern w:val="0"/>
                <w:sz w:val="22"/>
                <w:szCs w:val="22"/>
                <w:lang w:val="en-US" w:eastAsia="en-US" w:bidi="ar-SA"/>
              </w:rPr>
              <w:t>方案</w:t>
            </w:r>
          </w:p>
        </w:tc>
      </w:tr>
      <w:tr w14:paraId="04CC4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21867488">
            <w:pPr>
              <w:keepNext w:val="0"/>
              <w:keepLines w:val="0"/>
              <w:pageBreakBefore w:val="0"/>
              <w:kinsoku/>
              <w:wordWrap/>
              <w:overflowPunct/>
              <w:topLinePunct w:val="0"/>
              <w:autoSpaceDE w:val="0"/>
              <w:autoSpaceDN w:val="0"/>
              <w:bidi w:val="0"/>
              <w:adjustRightInd w:val="0"/>
              <w:snapToGrid w:val="0"/>
              <w:spacing w:before="30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0B50779D">
            <w:pPr>
              <w:keepNext w:val="0"/>
              <w:keepLines w:val="0"/>
              <w:pageBreakBefore w:val="0"/>
              <w:kinsoku/>
              <w:wordWrap/>
              <w:overflowPunct/>
              <w:topLinePunct w:val="0"/>
              <w:autoSpaceDE w:val="0"/>
              <w:autoSpaceDN w:val="0"/>
              <w:bidi w:val="0"/>
              <w:adjustRightInd w:val="0"/>
              <w:snapToGrid w:val="0"/>
              <w:spacing w:before="89" w:line="262" w:lineRule="auto"/>
              <w:ind w:left="395" w:right="51" w:hanging="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家族成员糖尿病患</w:t>
            </w:r>
            <w:r>
              <w:rPr>
                <w:rFonts w:ascii="仿宋" w:hAnsi="仿宋" w:eastAsia="仿宋" w:cs="仿宋"/>
                <w:snapToGrid w:val="0"/>
                <w:color w:val="000000"/>
                <w:spacing w:val="-3"/>
                <w:kern w:val="0"/>
                <w:sz w:val="22"/>
                <w:szCs w:val="22"/>
                <w:lang w:val="en-US" w:eastAsia="en-US" w:bidi="ar-SA"/>
              </w:rPr>
              <w:t>病风险评估</w:t>
            </w:r>
          </w:p>
        </w:tc>
        <w:tc>
          <w:tcPr>
            <w:tcW w:w="11047" w:type="dxa"/>
            <w:vAlign w:val="top"/>
          </w:tcPr>
          <w:p w14:paraId="04966477">
            <w:pPr>
              <w:keepNext w:val="0"/>
              <w:keepLines w:val="0"/>
              <w:pageBreakBefore w:val="0"/>
              <w:kinsoku/>
              <w:wordWrap/>
              <w:overflowPunct/>
              <w:topLinePunct w:val="0"/>
              <w:autoSpaceDE w:val="0"/>
              <w:autoSpaceDN w:val="0"/>
              <w:bidi w:val="0"/>
              <w:adjustRightInd w:val="0"/>
              <w:snapToGrid w:val="0"/>
              <w:spacing w:before="89" w:line="262" w:lineRule="auto"/>
              <w:ind w:left="28" w:right="13"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建议采用CDS“中国糖尿病风险评分表”对家族成员</w:t>
            </w:r>
            <w:r>
              <w:rPr>
                <w:rFonts w:ascii="仿宋" w:hAnsi="仿宋" w:eastAsia="仿宋" w:cs="仿宋"/>
                <w:snapToGrid w:val="0"/>
                <w:color w:val="000000"/>
                <w:spacing w:val="-2"/>
                <w:kern w:val="0"/>
                <w:sz w:val="22"/>
                <w:szCs w:val="22"/>
                <w:lang w:val="en-US" w:eastAsia="en-US" w:bidi="ar-SA"/>
              </w:rPr>
              <w:t>糖尿病患病</w:t>
            </w:r>
            <w:r>
              <w:rPr>
                <w:rFonts w:ascii="仿宋" w:hAnsi="仿宋" w:eastAsia="仿宋" w:cs="仿宋"/>
                <w:snapToGrid w:val="0"/>
                <w:color w:val="000000"/>
                <w:spacing w:val="-3"/>
                <w:kern w:val="0"/>
                <w:sz w:val="22"/>
                <w:szCs w:val="22"/>
                <w:lang w:val="en-US" w:eastAsia="en-US" w:bidi="ar-SA"/>
              </w:rPr>
              <w:t>风险进行评估</w:t>
            </w:r>
          </w:p>
        </w:tc>
      </w:tr>
      <w:tr w14:paraId="17B42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D94642D">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446E6F74">
            <w:pPr>
              <w:keepNext w:val="0"/>
              <w:keepLines w:val="0"/>
              <w:pageBreakBefore w:val="0"/>
              <w:kinsoku/>
              <w:wordWrap/>
              <w:overflowPunct/>
              <w:topLinePunct w:val="0"/>
              <w:autoSpaceDE w:val="0"/>
              <w:autoSpaceDN w:val="0"/>
              <w:bidi w:val="0"/>
              <w:adjustRightInd w:val="0"/>
              <w:snapToGrid w:val="0"/>
              <w:spacing w:before="270"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1047" w:type="dxa"/>
            <w:vAlign w:val="top"/>
          </w:tcPr>
          <w:p w14:paraId="0EDB2090">
            <w:pPr>
              <w:keepNext w:val="0"/>
              <w:keepLines w:val="0"/>
              <w:pageBreakBefore w:val="0"/>
              <w:kinsoku/>
              <w:wordWrap/>
              <w:overflowPunct/>
              <w:topLinePunct w:val="0"/>
              <w:autoSpaceDE w:val="0"/>
              <w:autoSpaceDN w:val="0"/>
              <w:bidi w:val="0"/>
              <w:adjustRightInd w:val="0"/>
              <w:snapToGrid w:val="0"/>
              <w:spacing w:before="90" w:line="262" w:lineRule="auto"/>
              <w:ind w:left="32" w:right="59" w:firstLine="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了解患者心理状态，分析引起患者负性情绪的原因并给以疏导，消除对疾病的恐惧</w:t>
            </w:r>
          </w:p>
        </w:tc>
      </w:tr>
      <w:tr w14:paraId="3355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0AD0B59">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4BD9A098">
            <w:pPr>
              <w:keepNext w:val="0"/>
              <w:keepLines w:val="0"/>
              <w:pageBreakBefore w:val="0"/>
              <w:kinsoku/>
              <w:wordWrap/>
              <w:overflowPunct/>
              <w:topLinePunct w:val="0"/>
              <w:autoSpaceDE w:val="0"/>
              <w:autoSpaceDN w:val="0"/>
              <w:bidi w:val="0"/>
              <w:adjustRightInd w:val="0"/>
              <w:snapToGrid w:val="0"/>
              <w:spacing w:before="71"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3AFDE0DD">
            <w:pPr>
              <w:keepNext w:val="0"/>
              <w:keepLines w:val="0"/>
              <w:pageBreakBefore w:val="0"/>
              <w:widowControl/>
              <w:kinsoku/>
              <w:wordWrap/>
              <w:overflowPunct/>
              <w:topLinePunct w:val="0"/>
              <w:autoSpaceDE w:val="0"/>
              <w:autoSpaceDN w:val="0"/>
              <w:bidi w:val="0"/>
              <w:adjustRightInd w:val="0"/>
              <w:snapToGrid w:val="0"/>
              <w:spacing w:line="377" w:lineRule="auto"/>
              <w:jc w:val="left"/>
              <w:textAlignment w:val="baseline"/>
              <w:rPr>
                <w:rFonts w:ascii="Arial" w:hAnsi="Arial" w:eastAsia="Arial" w:cs="Arial"/>
                <w:snapToGrid w:val="0"/>
                <w:color w:val="000000"/>
                <w:kern w:val="0"/>
                <w:sz w:val="21"/>
                <w:szCs w:val="21"/>
                <w:lang w:eastAsia="en-US"/>
              </w:rPr>
            </w:pPr>
          </w:p>
          <w:p w14:paraId="577E8E22">
            <w:pPr>
              <w:keepNext w:val="0"/>
              <w:keepLines w:val="0"/>
              <w:pageBreakBefore w:val="0"/>
              <w:kinsoku/>
              <w:wordWrap/>
              <w:overflowPunct/>
              <w:topLinePunct w:val="0"/>
              <w:autoSpaceDE w:val="0"/>
              <w:autoSpaceDN w:val="0"/>
              <w:bidi w:val="0"/>
              <w:adjustRightInd w:val="0"/>
              <w:snapToGrid w:val="0"/>
              <w:spacing w:before="72" w:line="223" w:lineRule="auto"/>
              <w:ind w:left="29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随访升级服务</w:t>
            </w:r>
          </w:p>
        </w:tc>
        <w:tc>
          <w:tcPr>
            <w:tcW w:w="11047" w:type="dxa"/>
            <w:vAlign w:val="top"/>
          </w:tcPr>
          <w:p w14:paraId="40F6CDC9">
            <w:pPr>
              <w:keepNext w:val="0"/>
              <w:keepLines w:val="0"/>
              <w:pageBreakBefore w:val="0"/>
              <w:kinsoku/>
              <w:wordWrap/>
              <w:overflowPunct/>
              <w:topLinePunct w:val="0"/>
              <w:autoSpaceDE w:val="0"/>
              <w:autoSpaceDN w:val="0"/>
              <w:bidi w:val="0"/>
              <w:adjustRightInd w:val="0"/>
              <w:snapToGrid w:val="0"/>
              <w:spacing w:before="91" w:line="276" w:lineRule="auto"/>
              <w:ind w:left="28" w:right="1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提供个性化健康教育内容，比如各种降压减糖菜谱，以及糖尿病手操等，通过雇佣的家庭医生助理组织患者自我管理小组会进行</w:t>
            </w:r>
            <w:r>
              <w:rPr>
                <w:rFonts w:ascii="仿宋" w:hAnsi="仿宋" w:eastAsia="仿宋" w:cs="仿宋"/>
                <w:snapToGrid w:val="0"/>
                <w:color w:val="000000"/>
                <w:spacing w:val="-3"/>
                <w:kern w:val="0"/>
                <w:sz w:val="22"/>
                <w:szCs w:val="22"/>
                <w:lang w:val="en-US" w:eastAsia="en-US" w:bidi="ar-SA"/>
              </w:rPr>
              <w:t>统一学习交流</w:t>
            </w:r>
          </w:p>
        </w:tc>
      </w:tr>
      <w:tr w14:paraId="6C6F6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7A3B1C78">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（二）糖尿病高危人群筛查类</w:t>
            </w:r>
          </w:p>
        </w:tc>
      </w:tr>
      <w:tr w14:paraId="44CB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D07171D">
            <w:pPr>
              <w:keepNext w:val="0"/>
              <w:keepLines w:val="0"/>
              <w:pageBreakBefore w:val="0"/>
              <w:kinsoku/>
              <w:wordWrap/>
              <w:overflowPunct/>
              <w:topLinePunct w:val="0"/>
              <w:autoSpaceDE w:val="0"/>
              <w:autoSpaceDN w:val="0"/>
              <w:bidi w:val="0"/>
              <w:adjustRightInd w:val="0"/>
              <w:snapToGrid w:val="0"/>
              <w:spacing w:before="176"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33324B38">
            <w:pPr>
              <w:keepNext w:val="0"/>
              <w:keepLines w:val="0"/>
              <w:pageBreakBefore w:val="0"/>
              <w:kinsoku/>
              <w:wordWrap/>
              <w:overflowPunct/>
              <w:topLinePunct w:val="0"/>
              <w:autoSpaceDE w:val="0"/>
              <w:autoSpaceDN w:val="0"/>
              <w:bidi w:val="0"/>
              <w:adjustRightInd w:val="0"/>
              <w:snapToGrid w:val="0"/>
              <w:spacing w:before="139" w:line="221" w:lineRule="auto"/>
              <w:ind w:left="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体格检查（BMI）</w:t>
            </w:r>
          </w:p>
        </w:tc>
        <w:tc>
          <w:tcPr>
            <w:tcW w:w="11047" w:type="dxa"/>
            <w:vAlign w:val="top"/>
          </w:tcPr>
          <w:p w14:paraId="38E5C457">
            <w:pPr>
              <w:keepNext w:val="0"/>
              <w:keepLines w:val="0"/>
              <w:pageBreakBefore w:val="0"/>
              <w:kinsoku/>
              <w:wordWrap/>
              <w:overflowPunct/>
              <w:topLinePunct w:val="0"/>
              <w:autoSpaceDE w:val="0"/>
              <w:autoSpaceDN w:val="0"/>
              <w:bidi w:val="0"/>
              <w:adjustRightInd w:val="0"/>
              <w:snapToGrid w:val="0"/>
              <w:spacing w:before="139"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测量身高、体重并计算体质指数（BMI）、测量腰围</w:t>
            </w:r>
          </w:p>
        </w:tc>
      </w:tr>
      <w:tr w14:paraId="67C2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5C9C4B0">
            <w:pPr>
              <w:keepNext w:val="0"/>
              <w:keepLines w:val="0"/>
              <w:pageBreakBefore w:val="0"/>
              <w:kinsoku/>
              <w:wordWrap/>
              <w:overflowPunct/>
              <w:topLinePunct w:val="0"/>
              <w:autoSpaceDE w:val="0"/>
              <w:autoSpaceDN w:val="0"/>
              <w:bidi w:val="0"/>
              <w:adjustRightInd w:val="0"/>
              <w:snapToGrid w:val="0"/>
              <w:spacing w:before="31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BCACA9C">
            <w:pPr>
              <w:keepNext w:val="0"/>
              <w:keepLines w:val="0"/>
              <w:pageBreakBefore w:val="0"/>
              <w:kinsoku/>
              <w:wordWrap/>
              <w:overflowPunct/>
              <w:topLinePunct w:val="0"/>
              <w:autoSpaceDE w:val="0"/>
              <w:autoSpaceDN w:val="0"/>
              <w:bidi w:val="0"/>
              <w:adjustRightInd w:val="0"/>
              <w:snapToGrid w:val="0"/>
              <w:spacing w:before="272"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实验室检查</w:t>
            </w:r>
          </w:p>
        </w:tc>
        <w:tc>
          <w:tcPr>
            <w:tcW w:w="11047" w:type="dxa"/>
            <w:vAlign w:val="top"/>
          </w:tcPr>
          <w:p w14:paraId="251F53D2">
            <w:pPr>
              <w:keepNext w:val="0"/>
              <w:keepLines w:val="0"/>
              <w:pageBreakBefore w:val="0"/>
              <w:kinsoku/>
              <w:wordWrap/>
              <w:overflowPunct/>
              <w:topLinePunct w:val="0"/>
              <w:autoSpaceDE w:val="0"/>
              <w:autoSpaceDN w:val="0"/>
              <w:bidi w:val="0"/>
              <w:adjustRightInd w:val="0"/>
              <w:snapToGrid w:val="0"/>
              <w:spacing w:before="92" w:line="263" w:lineRule="auto"/>
              <w:ind w:left="31"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血糖测定、对血糖测定异常人群建议口服葡萄糖耐量试验、糖化</w:t>
            </w:r>
            <w:r>
              <w:rPr>
                <w:rFonts w:ascii="仿宋" w:hAnsi="仿宋" w:eastAsia="仿宋" w:cs="仿宋"/>
                <w:snapToGrid w:val="0"/>
                <w:color w:val="000000"/>
                <w:spacing w:val="-3"/>
                <w:kern w:val="0"/>
                <w:sz w:val="22"/>
                <w:szCs w:val="22"/>
                <w:lang w:val="en-US" w:eastAsia="en-US" w:bidi="ar-SA"/>
              </w:rPr>
              <w:t>血红蛋白测定</w:t>
            </w:r>
          </w:p>
        </w:tc>
      </w:tr>
      <w:tr w14:paraId="7038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4375" w:type="dxa"/>
            <w:gridSpan w:val="3"/>
            <w:vAlign w:val="top"/>
          </w:tcPr>
          <w:p w14:paraId="2B9DA02A">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（三）糖尿病患者管理类</w:t>
            </w:r>
          </w:p>
        </w:tc>
      </w:tr>
      <w:tr w14:paraId="67F8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070" w:type="dxa"/>
            <w:vAlign w:val="top"/>
          </w:tcPr>
          <w:p w14:paraId="6B936816">
            <w:pPr>
              <w:keepNext w:val="0"/>
              <w:keepLines w:val="0"/>
              <w:pageBreakBefore w:val="0"/>
              <w:kinsoku/>
              <w:wordWrap/>
              <w:overflowPunct/>
              <w:topLinePunct w:val="0"/>
              <w:autoSpaceDE w:val="0"/>
              <w:autoSpaceDN w:val="0"/>
              <w:bidi w:val="0"/>
              <w:adjustRightInd w:val="0"/>
              <w:snapToGrid w:val="0"/>
              <w:spacing w:before="23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CFDE20B">
            <w:pPr>
              <w:keepNext w:val="0"/>
              <w:keepLines w:val="0"/>
              <w:pageBreakBefore w:val="0"/>
              <w:kinsoku/>
              <w:wordWrap/>
              <w:overflowPunct/>
              <w:topLinePunct w:val="0"/>
              <w:autoSpaceDE w:val="0"/>
              <w:autoSpaceDN w:val="0"/>
              <w:bidi w:val="0"/>
              <w:adjustRightInd w:val="0"/>
              <w:snapToGrid w:val="0"/>
              <w:spacing w:before="200"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7B80CA1B">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775B8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671E2725">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107439CB">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05DD692E">
            <w:pPr>
              <w:keepNext w:val="0"/>
              <w:keepLines w:val="0"/>
              <w:pageBreakBefore w:val="0"/>
              <w:kinsoku/>
              <w:wordWrap/>
              <w:overflowPunct/>
              <w:topLinePunct w:val="0"/>
              <w:autoSpaceDE w:val="0"/>
              <w:autoSpaceDN w:val="0"/>
              <w:bidi w:val="0"/>
              <w:adjustRightInd w:val="0"/>
              <w:snapToGrid w:val="0"/>
              <w:spacing w:before="266" w:line="263" w:lineRule="auto"/>
              <w:ind w:left="615" w:right="51" w:hanging="5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体格检查（并发症</w:t>
            </w:r>
            <w:r>
              <w:rPr>
                <w:rFonts w:ascii="仿宋" w:hAnsi="仿宋" w:eastAsia="仿宋" w:cs="仿宋"/>
                <w:snapToGrid w:val="0"/>
                <w:color w:val="000000"/>
                <w:spacing w:val="-6"/>
                <w:kern w:val="0"/>
                <w:sz w:val="22"/>
                <w:szCs w:val="22"/>
                <w:lang w:val="en-US" w:eastAsia="en-US" w:bidi="ar-SA"/>
              </w:rPr>
              <w:t>筛查）</w:t>
            </w:r>
          </w:p>
        </w:tc>
        <w:tc>
          <w:tcPr>
            <w:tcW w:w="11047" w:type="dxa"/>
            <w:vAlign w:val="top"/>
          </w:tcPr>
          <w:p w14:paraId="766FDCAC">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0571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1070" w:type="dxa"/>
            <w:vAlign w:val="top"/>
          </w:tcPr>
          <w:p w14:paraId="1F7E8E15">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72545DFE">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96129A6">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57D446D">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39E4CBE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75628D0">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46C6396">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F0252DC">
            <w:pPr>
              <w:keepNext w:val="0"/>
              <w:keepLines w:val="0"/>
              <w:pageBreakBefore w:val="0"/>
              <w:kinsoku/>
              <w:wordWrap/>
              <w:overflowPunct/>
              <w:topLinePunct w:val="0"/>
              <w:autoSpaceDE w:val="0"/>
              <w:autoSpaceDN w:val="0"/>
              <w:bidi w:val="0"/>
              <w:adjustRightInd w:val="0"/>
              <w:snapToGrid w:val="0"/>
              <w:spacing w:before="71"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定期辅助检查项目</w:t>
            </w:r>
          </w:p>
        </w:tc>
        <w:tc>
          <w:tcPr>
            <w:tcW w:w="11047" w:type="dxa"/>
            <w:vAlign w:val="top"/>
          </w:tcPr>
          <w:p w14:paraId="71A06510">
            <w:pPr>
              <w:keepNext w:val="0"/>
              <w:keepLines w:val="0"/>
              <w:pageBreakBefore w:val="0"/>
              <w:kinsoku/>
              <w:wordWrap/>
              <w:overflowPunct/>
              <w:topLinePunct w:val="0"/>
              <w:autoSpaceDE w:val="0"/>
              <w:autoSpaceDN w:val="0"/>
              <w:bidi w:val="0"/>
              <w:adjustRightInd w:val="0"/>
              <w:snapToGrid w:val="0"/>
              <w:spacing w:before="87" w:line="286" w:lineRule="auto"/>
              <w:ind w:left="27"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每季度随访血压、空腹/餐后血糖、糖化血红蛋白、尿常规。每年</w:t>
            </w:r>
            <w:r>
              <w:rPr>
                <w:rFonts w:ascii="仿宋" w:hAnsi="仿宋" w:eastAsia="仿宋" w:cs="仿宋"/>
                <w:snapToGrid w:val="0"/>
                <w:color w:val="000000"/>
                <w:spacing w:val="-6"/>
                <w:kern w:val="0"/>
                <w:sz w:val="22"/>
                <w:szCs w:val="22"/>
                <w:lang w:val="en-US" w:eastAsia="en-US" w:bidi="ar-SA"/>
              </w:rPr>
              <w:t>度随访血脂（TC、TG、HDL-C、LDL-C）、尿微量白蛋白、肾功能、</w:t>
            </w:r>
            <w:r>
              <w:rPr>
                <w:rFonts w:ascii="仿宋" w:hAnsi="仿宋" w:eastAsia="仿宋" w:cs="仿宋"/>
                <w:snapToGrid w:val="0"/>
                <w:color w:val="000000"/>
                <w:spacing w:val="-3"/>
                <w:kern w:val="0"/>
                <w:sz w:val="22"/>
                <w:szCs w:val="22"/>
                <w:lang w:val="en-US" w:eastAsia="en-US" w:bidi="ar-SA"/>
              </w:rPr>
              <w:t>肝功能、促甲状腺激素、心电图、视力及眼底、神经病变相关检查、足部检查（足背动脉搏动、踝反射、震动觉、痛觉、温度觉</w:t>
            </w:r>
            <w:r>
              <w:rPr>
                <w:rFonts w:ascii="仿宋" w:hAnsi="仿宋" w:eastAsia="仿宋" w:cs="仿宋"/>
                <w:snapToGrid w:val="0"/>
                <w:color w:val="000000"/>
                <w:spacing w:val="-4"/>
                <w:kern w:val="0"/>
                <w:sz w:val="22"/>
                <w:szCs w:val="22"/>
                <w:lang w:val="en-US" w:eastAsia="en-US" w:bidi="ar-SA"/>
              </w:rPr>
              <w:t>和单尼龙丝触觉）</w:t>
            </w:r>
          </w:p>
        </w:tc>
      </w:tr>
      <w:tr w14:paraId="24FC6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070" w:type="dxa"/>
            <w:vAlign w:val="top"/>
          </w:tcPr>
          <w:p w14:paraId="50C65FCF">
            <w:pPr>
              <w:keepNext w:val="0"/>
              <w:keepLines w:val="0"/>
              <w:pageBreakBefore w:val="0"/>
              <w:kinsoku/>
              <w:wordWrap/>
              <w:overflowPunct/>
              <w:topLinePunct w:val="0"/>
              <w:autoSpaceDE w:val="0"/>
              <w:autoSpaceDN w:val="0"/>
              <w:bidi w:val="0"/>
              <w:adjustRightInd w:val="0"/>
              <w:snapToGrid w:val="0"/>
              <w:spacing w:before="30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center"/>
          </w:tcPr>
          <w:p w14:paraId="1B3A3639">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口服糖尿病药物指</w:t>
            </w:r>
            <w:r>
              <w:rPr>
                <w:rFonts w:ascii="仿宋" w:hAnsi="仿宋" w:eastAsia="仿宋" w:cs="仿宋"/>
                <w:snapToGrid w:val="0"/>
                <w:color w:val="000000"/>
                <w:kern w:val="0"/>
                <w:sz w:val="22"/>
                <w:szCs w:val="22"/>
                <w:lang w:val="en-US" w:eastAsia="en-US" w:bidi="ar-SA"/>
              </w:rPr>
              <w:t>导</w:t>
            </w:r>
          </w:p>
        </w:tc>
        <w:tc>
          <w:tcPr>
            <w:tcW w:w="11047" w:type="dxa"/>
            <w:vAlign w:val="top"/>
          </w:tcPr>
          <w:p w14:paraId="0F9F8D60">
            <w:pPr>
              <w:keepNext w:val="0"/>
              <w:keepLines w:val="0"/>
              <w:pageBreakBefore w:val="0"/>
              <w:kinsoku/>
              <w:wordWrap/>
              <w:overflowPunct/>
              <w:topLinePunct w:val="0"/>
              <w:autoSpaceDE w:val="0"/>
              <w:autoSpaceDN w:val="0"/>
              <w:bidi w:val="0"/>
              <w:adjustRightInd w:val="0"/>
              <w:snapToGrid w:val="0"/>
              <w:spacing w:before="87" w:line="263" w:lineRule="auto"/>
              <w:ind w:left="35"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包括降糖效力、服药时间、服用方法、药物不良反应评估及预防</w:t>
            </w:r>
            <w:r>
              <w:rPr>
                <w:rFonts w:ascii="仿宋" w:hAnsi="仿宋" w:eastAsia="仿宋" w:cs="仿宋"/>
                <w:snapToGrid w:val="0"/>
                <w:color w:val="000000"/>
                <w:spacing w:val="-5"/>
                <w:kern w:val="0"/>
                <w:sz w:val="22"/>
                <w:szCs w:val="22"/>
                <w:lang w:val="en-US" w:eastAsia="en-US" w:bidi="ar-SA"/>
              </w:rPr>
              <w:t>与处理措施</w:t>
            </w:r>
          </w:p>
        </w:tc>
      </w:tr>
      <w:tr w14:paraId="7586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952F038">
            <w:pPr>
              <w:keepNext w:val="0"/>
              <w:keepLines w:val="0"/>
              <w:pageBreakBefore w:val="0"/>
              <w:kinsoku/>
              <w:wordWrap/>
              <w:overflowPunct/>
              <w:topLinePunct w:val="0"/>
              <w:autoSpaceDE w:val="0"/>
              <w:autoSpaceDN w:val="0"/>
              <w:bidi w:val="0"/>
              <w:adjustRightInd w:val="0"/>
              <w:snapToGrid w:val="0"/>
              <w:spacing w:before="308"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5E014031">
            <w:pPr>
              <w:keepNext w:val="0"/>
              <w:keepLines w:val="0"/>
              <w:pageBreakBefore w:val="0"/>
              <w:kinsoku/>
              <w:wordWrap/>
              <w:overflowPunct/>
              <w:topLinePunct w:val="0"/>
              <w:autoSpaceDE w:val="0"/>
              <w:autoSpaceDN w:val="0"/>
              <w:bidi w:val="0"/>
              <w:adjustRightInd w:val="0"/>
              <w:snapToGrid w:val="0"/>
              <w:spacing w:before="268"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胰岛素用药指导</w:t>
            </w:r>
          </w:p>
        </w:tc>
        <w:tc>
          <w:tcPr>
            <w:tcW w:w="11047" w:type="dxa"/>
            <w:vAlign w:val="top"/>
          </w:tcPr>
          <w:p w14:paraId="0D570976">
            <w:pPr>
              <w:keepNext w:val="0"/>
              <w:keepLines w:val="0"/>
              <w:pageBreakBefore w:val="0"/>
              <w:kinsoku/>
              <w:wordWrap/>
              <w:overflowPunct/>
              <w:topLinePunct w:val="0"/>
              <w:autoSpaceDE w:val="0"/>
              <w:autoSpaceDN w:val="0"/>
              <w:bidi w:val="0"/>
              <w:adjustRightInd w:val="0"/>
              <w:snapToGrid w:val="0"/>
              <w:spacing w:before="89" w:line="261" w:lineRule="auto"/>
              <w:ind w:left="26" w:right="13"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包括正确辨别胰岛素剂型、物品准备、注射装置、注射方法、注射部位选择与轮换指导、常见注射问题与对策</w:t>
            </w:r>
          </w:p>
        </w:tc>
      </w:tr>
      <w:tr w14:paraId="31A1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6F29DC9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F8D84E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A693D57">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59FCA28D">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79D7B07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8164081">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2B0720E9">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60042B2">
            <w:pPr>
              <w:keepNext w:val="0"/>
              <w:keepLines w:val="0"/>
              <w:pageBreakBefore w:val="0"/>
              <w:kinsoku/>
              <w:wordWrap/>
              <w:overflowPunct/>
              <w:topLinePunct w:val="0"/>
              <w:autoSpaceDE w:val="0"/>
              <w:autoSpaceDN w:val="0"/>
              <w:bidi w:val="0"/>
              <w:adjustRightInd w:val="0"/>
              <w:snapToGrid w:val="0"/>
              <w:spacing w:before="71"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专家远程会诊</w:t>
            </w:r>
          </w:p>
        </w:tc>
        <w:tc>
          <w:tcPr>
            <w:tcW w:w="11047" w:type="dxa"/>
            <w:vAlign w:val="top"/>
          </w:tcPr>
          <w:p w14:paraId="70B450B6">
            <w:pPr>
              <w:keepNext w:val="0"/>
              <w:keepLines w:val="0"/>
              <w:pageBreakBefore w:val="0"/>
              <w:kinsoku/>
              <w:wordWrap/>
              <w:overflowPunct/>
              <w:topLinePunct w:val="0"/>
              <w:autoSpaceDE w:val="0"/>
              <w:autoSpaceDN w:val="0"/>
              <w:bidi w:val="0"/>
              <w:adjustRightInd w:val="0"/>
              <w:snapToGrid w:val="0"/>
              <w:spacing w:before="85" w:line="286" w:lineRule="auto"/>
              <w:ind w:left="28"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一年服务期之内无限次专家远程会诊，主要针对家庭医生无法解</w:t>
            </w:r>
            <w:r>
              <w:rPr>
                <w:rFonts w:ascii="仿宋" w:hAnsi="仿宋" w:eastAsia="仿宋" w:cs="仿宋"/>
                <w:snapToGrid w:val="0"/>
                <w:color w:val="000000"/>
                <w:kern w:val="0"/>
                <w:sz w:val="22"/>
                <w:szCs w:val="22"/>
                <w:lang w:val="en-US" w:eastAsia="en-US" w:bidi="ar-SA"/>
              </w:rPr>
              <w:t>决的问题进行互联网式远程解答，避免高血</w:t>
            </w:r>
            <w:r>
              <w:rPr>
                <w:rFonts w:ascii="仿宋" w:hAnsi="仿宋" w:eastAsia="仿宋" w:cs="仿宋"/>
                <w:snapToGrid w:val="0"/>
                <w:color w:val="000000"/>
                <w:spacing w:val="-1"/>
                <w:kern w:val="0"/>
                <w:sz w:val="22"/>
                <w:szCs w:val="22"/>
                <w:lang w:val="en-US" w:eastAsia="en-US" w:bidi="ar-SA"/>
              </w:rPr>
              <w:t>压糖尿病患者在基层</w:t>
            </w:r>
            <w:r>
              <w:rPr>
                <w:rFonts w:ascii="仿宋" w:hAnsi="仿宋" w:eastAsia="仿宋" w:cs="仿宋"/>
                <w:snapToGrid w:val="0"/>
                <w:color w:val="000000"/>
                <w:kern w:val="0"/>
                <w:sz w:val="22"/>
                <w:szCs w:val="22"/>
                <w:lang w:val="en-US" w:eastAsia="en-US" w:bidi="ar-SA"/>
              </w:rPr>
              <w:t>无法得到有效管理而病情加重。家庭医生可</w:t>
            </w:r>
            <w:r>
              <w:rPr>
                <w:rFonts w:ascii="仿宋" w:hAnsi="仿宋" w:eastAsia="仿宋" w:cs="仿宋"/>
                <w:snapToGrid w:val="0"/>
                <w:color w:val="000000"/>
                <w:spacing w:val="-1"/>
                <w:kern w:val="0"/>
                <w:sz w:val="22"/>
                <w:szCs w:val="22"/>
                <w:lang w:val="en-US" w:eastAsia="en-US" w:bidi="ar-SA"/>
              </w:rPr>
              <w:t>以提前和专家沟通确</w:t>
            </w:r>
            <w:r>
              <w:rPr>
                <w:rFonts w:ascii="仿宋" w:hAnsi="仿宋" w:eastAsia="仿宋" w:cs="仿宋"/>
                <w:snapToGrid w:val="0"/>
                <w:color w:val="000000"/>
                <w:kern w:val="0"/>
                <w:sz w:val="22"/>
                <w:szCs w:val="22"/>
                <w:lang w:val="en-US" w:eastAsia="en-US" w:bidi="ar-SA"/>
              </w:rPr>
              <w:t>定治疗方案，在需要转诊的情况下可以提前</w:t>
            </w:r>
            <w:r>
              <w:rPr>
                <w:rFonts w:ascii="仿宋" w:hAnsi="仿宋" w:eastAsia="仿宋" w:cs="仿宋"/>
                <w:snapToGrid w:val="0"/>
                <w:color w:val="000000"/>
                <w:spacing w:val="-1"/>
                <w:kern w:val="0"/>
                <w:sz w:val="22"/>
                <w:szCs w:val="22"/>
                <w:lang w:val="en-US" w:eastAsia="en-US" w:bidi="ar-SA"/>
              </w:rPr>
              <w:t>与专家远程沟通前期准备工作，方便患者转诊以及提高患者就诊满意度</w:t>
            </w:r>
          </w:p>
        </w:tc>
      </w:tr>
      <w:tr w14:paraId="1E61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center"/>
          </w:tcPr>
          <w:p w14:paraId="7C044A19">
            <w:pPr>
              <w:keepNext w:val="0"/>
              <w:keepLines w:val="0"/>
              <w:pageBreakBefore w:val="0"/>
              <w:kinsoku/>
              <w:wordWrap/>
              <w:overflowPunct/>
              <w:topLinePunct w:val="0"/>
              <w:autoSpaceDE w:val="0"/>
              <w:autoSpaceDN w:val="0"/>
              <w:bidi w:val="0"/>
              <w:adjustRightInd w:val="0"/>
              <w:snapToGrid w:val="0"/>
              <w:spacing w:before="95"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（四）糖尿病慢性并发症管理类</w:t>
            </w:r>
          </w:p>
        </w:tc>
      </w:tr>
      <w:tr w14:paraId="242D7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4375" w:type="dxa"/>
            <w:gridSpan w:val="3"/>
            <w:vAlign w:val="center"/>
          </w:tcPr>
          <w:p w14:paraId="0DA07B3D">
            <w:pPr>
              <w:keepNext w:val="0"/>
              <w:keepLines w:val="0"/>
              <w:pageBreakBefore w:val="0"/>
              <w:kinsoku/>
              <w:wordWrap/>
              <w:overflowPunct/>
              <w:topLinePunct w:val="0"/>
              <w:autoSpaceDE w:val="0"/>
              <w:autoSpaceDN w:val="0"/>
              <w:bidi w:val="0"/>
              <w:adjustRightInd w:val="0"/>
              <w:snapToGrid w:val="0"/>
              <w:spacing w:before="102" w:line="221" w:lineRule="auto"/>
              <w:ind w:firstLine="5886" w:firstLineChars="27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糖尿病合并慢性肾脏疾病</w:t>
            </w:r>
          </w:p>
        </w:tc>
      </w:tr>
      <w:tr w14:paraId="0BFAD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6EF7875E">
            <w:pPr>
              <w:keepNext w:val="0"/>
              <w:keepLines w:val="0"/>
              <w:pageBreakBefore w:val="0"/>
              <w:kinsoku/>
              <w:wordWrap/>
              <w:overflowPunct/>
              <w:topLinePunct w:val="0"/>
              <w:autoSpaceDE w:val="0"/>
              <w:autoSpaceDN w:val="0"/>
              <w:bidi w:val="0"/>
              <w:adjustRightInd w:val="0"/>
              <w:snapToGrid w:val="0"/>
              <w:spacing w:before="223"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4C8EB856">
            <w:pPr>
              <w:keepNext w:val="0"/>
              <w:keepLines w:val="0"/>
              <w:pageBreakBefore w:val="0"/>
              <w:kinsoku/>
              <w:wordWrap/>
              <w:overflowPunct/>
              <w:topLinePunct w:val="0"/>
              <w:autoSpaceDE w:val="0"/>
              <w:autoSpaceDN w:val="0"/>
              <w:bidi w:val="0"/>
              <w:adjustRightInd w:val="0"/>
              <w:snapToGrid w:val="0"/>
              <w:spacing w:before="186" w:line="224"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微量蛋白尿测定</w:t>
            </w:r>
          </w:p>
        </w:tc>
        <w:tc>
          <w:tcPr>
            <w:tcW w:w="11047" w:type="dxa"/>
            <w:vAlign w:val="top"/>
          </w:tcPr>
          <w:p w14:paraId="3C49E087">
            <w:pPr>
              <w:keepNext w:val="0"/>
              <w:keepLines w:val="0"/>
              <w:pageBreakBefore w:val="0"/>
              <w:kinsoku/>
              <w:wordWrap/>
              <w:overflowPunct/>
              <w:topLinePunct w:val="0"/>
              <w:autoSpaceDE w:val="0"/>
              <w:autoSpaceDN w:val="0"/>
              <w:bidi w:val="0"/>
              <w:adjustRightInd w:val="0"/>
              <w:snapToGrid w:val="0"/>
              <w:spacing w:before="186"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测定方法、检测意义、影响因素、监测频率</w:t>
            </w:r>
          </w:p>
        </w:tc>
      </w:tr>
      <w:tr w14:paraId="61268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070" w:type="dxa"/>
            <w:vAlign w:val="top"/>
          </w:tcPr>
          <w:p w14:paraId="57DCB5A4">
            <w:pPr>
              <w:keepNext w:val="0"/>
              <w:keepLines w:val="0"/>
              <w:pageBreakBefore w:val="0"/>
              <w:kinsoku/>
              <w:wordWrap/>
              <w:overflowPunct/>
              <w:topLinePunct w:val="0"/>
              <w:autoSpaceDE w:val="0"/>
              <w:autoSpaceDN w:val="0"/>
              <w:bidi w:val="0"/>
              <w:adjustRightInd w:val="0"/>
              <w:snapToGrid w:val="0"/>
              <w:spacing w:before="223"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4590060">
            <w:pPr>
              <w:keepNext w:val="0"/>
              <w:keepLines w:val="0"/>
              <w:pageBreakBefore w:val="0"/>
              <w:kinsoku/>
              <w:wordWrap/>
              <w:overflowPunct/>
              <w:topLinePunct w:val="0"/>
              <w:autoSpaceDE w:val="0"/>
              <w:autoSpaceDN w:val="0"/>
              <w:bidi w:val="0"/>
              <w:adjustRightInd w:val="0"/>
              <w:snapToGrid w:val="0"/>
              <w:spacing w:before="184" w:line="221" w:lineRule="auto"/>
              <w:ind w:left="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肾脏B超检查</w:t>
            </w:r>
          </w:p>
        </w:tc>
        <w:tc>
          <w:tcPr>
            <w:tcW w:w="11047" w:type="dxa"/>
            <w:vAlign w:val="top"/>
          </w:tcPr>
          <w:p w14:paraId="72F87D69">
            <w:pPr>
              <w:keepNext w:val="0"/>
              <w:keepLines w:val="0"/>
              <w:pageBreakBefore w:val="0"/>
              <w:kinsoku/>
              <w:wordWrap/>
              <w:overflowPunct/>
              <w:topLinePunct w:val="0"/>
              <w:autoSpaceDE w:val="0"/>
              <w:autoSpaceDN w:val="0"/>
              <w:bidi w:val="0"/>
              <w:adjustRightInd w:val="0"/>
              <w:snapToGrid w:val="0"/>
              <w:spacing w:before="184"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定期肾脏B超检查，评估肾脏大小、形态</w:t>
            </w:r>
          </w:p>
        </w:tc>
      </w:tr>
      <w:tr w14:paraId="50B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070" w:type="dxa"/>
            <w:vAlign w:val="top"/>
          </w:tcPr>
          <w:p w14:paraId="5FD1BF96">
            <w:pPr>
              <w:keepNext w:val="0"/>
              <w:keepLines w:val="0"/>
              <w:pageBreakBefore w:val="0"/>
              <w:widowControl/>
              <w:kinsoku/>
              <w:wordWrap/>
              <w:overflowPunct/>
              <w:topLinePunct w:val="0"/>
              <w:autoSpaceDE w:val="0"/>
              <w:autoSpaceDN w:val="0"/>
              <w:bidi w:val="0"/>
              <w:adjustRightInd w:val="0"/>
              <w:snapToGrid w:val="0"/>
              <w:spacing w:line="274" w:lineRule="auto"/>
              <w:jc w:val="left"/>
              <w:textAlignment w:val="baseline"/>
              <w:rPr>
                <w:rFonts w:ascii="Arial" w:hAnsi="Arial" w:eastAsia="Arial" w:cs="Arial"/>
                <w:snapToGrid w:val="0"/>
                <w:color w:val="000000"/>
                <w:kern w:val="0"/>
                <w:sz w:val="21"/>
                <w:szCs w:val="21"/>
                <w:lang w:eastAsia="en-US"/>
              </w:rPr>
            </w:pPr>
          </w:p>
          <w:p w14:paraId="3311340B">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1A73A66F">
            <w:pPr>
              <w:keepNext w:val="0"/>
              <w:keepLines w:val="0"/>
              <w:pageBreakBefore w:val="0"/>
              <w:kinsoku/>
              <w:wordWrap/>
              <w:overflowPunct/>
              <w:topLinePunct w:val="0"/>
              <w:autoSpaceDE w:val="0"/>
              <w:autoSpaceDN w:val="0"/>
              <w:bidi w:val="0"/>
              <w:adjustRightInd w:val="0"/>
              <w:snapToGrid w:val="0"/>
              <w:spacing w:before="310" w:line="222"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肾功能测定</w:t>
            </w:r>
          </w:p>
        </w:tc>
        <w:tc>
          <w:tcPr>
            <w:tcW w:w="11047" w:type="dxa"/>
            <w:vAlign w:val="top"/>
          </w:tcPr>
          <w:p w14:paraId="36DAAD8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检测BUN、SCr，并估算肾小球滤过率（eGFR</w:t>
            </w:r>
            <w:r>
              <w:rPr>
                <w:rFonts w:ascii="仿宋" w:hAnsi="仿宋" w:eastAsia="仿宋" w:cs="仿宋"/>
                <w:snapToGrid w:val="0"/>
                <w:color w:val="000000"/>
                <w:spacing w:val="8"/>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监</w:t>
            </w:r>
            <w:r>
              <w:rPr>
                <w:rFonts w:ascii="仿宋" w:hAnsi="仿宋" w:eastAsia="仿宋" w:cs="仿宋"/>
                <w:snapToGrid w:val="0"/>
                <w:color w:val="000000"/>
                <w:spacing w:val="-2"/>
                <w:kern w:val="0"/>
                <w:sz w:val="22"/>
                <w:szCs w:val="22"/>
                <w:lang w:val="en-US" w:eastAsia="en-US" w:bidi="ar-SA"/>
              </w:rPr>
              <w:t>测频率指导</w:t>
            </w:r>
          </w:p>
        </w:tc>
      </w:tr>
      <w:tr w14:paraId="0BEB0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070" w:type="dxa"/>
            <w:vAlign w:val="center"/>
          </w:tcPr>
          <w:p w14:paraId="5F897C3F">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6D239283">
            <w:pPr>
              <w:keepNext w:val="0"/>
              <w:keepLines w:val="0"/>
              <w:pageBreakBefore w:val="0"/>
              <w:kinsoku/>
              <w:wordWrap/>
              <w:overflowPunct/>
              <w:topLinePunct w:val="0"/>
              <w:autoSpaceDE w:val="0"/>
              <w:autoSpaceDN w:val="0"/>
              <w:bidi w:val="0"/>
              <w:adjustRightInd w:val="0"/>
              <w:snapToGrid w:val="0"/>
              <w:spacing w:before="87" w:line="262" w:lineRule="auto"/>
              <w:ind w:left="395" w:right="51" w:hanging="3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早期肾功能减退药</w:t>
            </w:r>
            <w:r>
              <w:rPr>
                <w:rFonts w:ascii="仿宋" w:hAnsi="仿宋" w:eastAsia="仿宋" w:cs="仿宋"/>
                <w:snapToGrid w:val="0"/>
                <w:color w:val="000000"/>
                <w:spacing w:val="-3"/>
                <w:kern w:val="0"/>
                <w:sz w:val="22"/>
                <w:szCs w:val="22"/>
                <w:lang w:val="en-US" w:eastAsia="en-US" w:bidi="ar-SA"/>
              </w:rPr>
              <w:t>物治疗指导</w:t>
            </w:r>
          </w:p>
        </w:tc>
        <w:tc>
          <w:tcPr>
            <w:tcW w:w="11047" w:type="dxa"/>
            <w:vAlign w:val="top"/>
          </w:tcPr>
          <w:p w14:paraId="2002F683">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06035F0">
            <w:pPr>
              <w:keepNext w:val="0"/>
              <w:keepLines w:val="0"/>
              <w:pageBreakBefore w:val="0"/>
              <w:kinsoku/>
              <w:wordWrap/>
              <w:overflowPunct/>
              <w:topLinePunct w:val="0"/>
              <w:autoSpaceDE w:val="0"/>
              <w:autoSpaceDN w:val="0"/>
              <w:bidi w:val="0"/>
              <w:adjustRightInd w:val="0"/>
              <w:snapToGrid w:val="0"/>
              <w:spacing w:before="71"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尽量避免肾损药物的使用，掌握药物剂量，合用肾功保护药物</w:t>
            </w:r>
          </w:p>
        </w:tc>
      </w:tr>
      <w:tr w14:paraId="1FC9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070" w:type="dxa"/>
            <w:vAlign w:val="top"/>
          </w:tcPr>
          <w:p w14:paraId="7E558A4B">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55A44A73">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725234D1">
            <w:pPr>
              <w:keepNext w:val="0"/>
              <w:keepLines w:val="0"/>
              <w:pageBreakBefore w:val="0"/>
              <w:kinsoku/>
              <w:wordWrap/>
              <w:overflowPunct/>
              <w:topLinePunct w:val="0"/>
              <w:autoSpaceDE w:val="0"/>
              <w:autoSpaceDN w:val="0"/>
              <w:bidi w:val="0"/>
              <w:adjustRightInd w:val="0"/>
              <w:snapToGrid w:val="0"/>
              <w:spacing w:before="90" w:line="262" w:lineRule="auto"/>
              <w:ind w:left="64" w:right="51" w:firstLine="1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晚期肾功能患者</w:t>
            </w:r>
            <w:r>
              <w:rPr>
                <w:rFonts w:ascii="仿宋" w:hAnsi="仿宋" w:eastAsia="仿宋" w:cs="仿宋"/>
                <w:snapToGrid w:val="0"/>
                <w:color w:val="000000"/>
                <w:spacing w:val="-2"/>
                <w:kern w:val="0"/>
                <w:sz w:val="22"/>
                <w:szCs w:val="22"/>
                <w:lang w:val="en-US" w:eastAsia="en-US" w:bidi="ar-SA"/>
              </w:rPr>
              <w:t>（透析）综合指导</w:t>
            </w:r>
          </w:p>
        </w:tc>
        <w:tc>
          <w:tcPr>
            <w:tcW w:w="11047" w:type="dxa"/>
            <w:vAlign w:val="top"/>
          </w:tcPr>
          <w:p w14:paraId="2EE08690">
            <w:pPr>
              <w:keepNext w:val="0"/>
              <w:keepLines w:val="0"/>
              <w:pageBreakBefore w:val="0"/>
              <w:widowControl/>
              <w:kinsoku/>
              <w:wordWrap/>
              <w:overflowPunct/>
              <w:topLinePunct w:val="0"/>
              <w:autoSpaceDE w:val="0"/>
              <w:autoSpaceDN w:val="0"/>
              <w:bidi w:val="0"/>
              <w:adjustRightInd w:val="0"/>
              <w:snapToGrid w:val="0"/>
              <w:spacing w:line="375" w:lineRule="auto"/>
              <w:jc w:val="left"/>
              <w:textAlignment w:val="baseline"/>
              <w:rPr>
                <w:rFonts w:ascii="Arial" w:hAnsi="Arial" w:eastAsia="Arial" w:cs="Arial"/>
                <w:snapToGrid w:val="0"/>
                <w:color w:val="000000"/>
                <w:kern w:val="0"/>
                <w:sz w:val="21"/>
                <w:szCs w:val="21"/>
                <w:lang w:eastAsia="en-US"/>
              </w:rPr>
            </w:pPr>
          </w:p>
          <w:p w14:paraId="46F9813E">
            <w:pPr>
              <w:keepNext w:val="0"/>
              <w:keepLines w:val="0"/>
              <w:pageBreakBefore w:val="0"/>
              <w:kinsoku/>
              <w:wordWrap/>
              <w:overflowPunct/>
              <w:topLinePunct w:val="0"/>
              <w:autoSpaceDE w:val="0"/>
              <w:autoSpaceDN w:val="0"/>
              <w:bidi w:val="0"/>
              <w:adjustRightInd w:val="0"/>
              <w:snapToGrid w:val="0"/>
              <w:spacing w:before="71"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饮食指导、口服药物指导、胰岛素使用指导、透析前后血糖管理</w:t>
            </w:r>
          </w:p>
        </w:tc>
      </w:tr>
      <w:tr w14:paraId="555ED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75" w:type="dxa"/>
            <w:gridSpan w:val="3"/>
            <w:vAlign w:val="top"/>
          </w:tcPr>
          <w:p w14:paraId="31B9E7A9">
            <w:pPr>
              <w:keepNext w:val="0"/>
              <w:keepLines w:val="0"/>
              <w:pageBreakBefore w:val="0"/>
              <w:kinsoku/>
              <w:wordWrap/>
              <w:overflowPunct/>
              <w:topLinePunct w:val="0"/>
              <w:autoSpaceDE w:val="0"/>
              <w:autoSpaceDN w:val="0"/>
              <w:bidi w:val="0"/>
              <w:adjustRightInd w:val="0"/>
              <w:snapToGrid w:val="0"/>
              <w:spacing w:before="103" w:line="223" w:lineRule="auto"/>
              <w:ind w:firstLine="4968"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糖尿病视网膜病变</w:t>
            </w:r>
          </w:p>
        </w:tc>
      </w:tr>
      <w:tr w14:paraId="0A26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70" w:type="dxa"/>
            <w:vAlign w:val="top"/>
          </w:tcPr>
          <w:p w14:paraId="7F3BAB6C">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4D20AA18">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center"/>
          </w:tcPr>
          <w:p w14:paraId="1FBCB54A">
            <w:pPr>
              <w:keepNext w:val="0"/>
              <w:keepLines w:val="0"/>
              <w:pageBreakBefore w:val="0"/>
              <w:kinsoku/>
              <w:wordWrap/>
              <w:overflowPunct/>
              <w:topLinePunct w:val="0"/>
              <w:autoSpaceDE w:val="0"/>
              <w:autoSpaceDN w:val="0"/>
              <w:bidi w:val="0"/>
              <w:adjustRightInd w:val="0"/>
              <w:snapToGrid w:val="0"/>
              <w:spacing w:before="71" w:line="221" w:lineRule="auto"/>
              <w:ind w:firstLine="636"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视力评估</w:t>
            </w:r>
          </w:p>
        </w:tc>
        <w:tc>
          <w:tcPr>
            <w:tcW w:w="11047" w:type="dxa"/>
            <w:vAlign w:val="top"/>
          </w:tcPr>
          <w:p w14:paraId="1DDC1A71">
            <w:pPr>
              <w:keepNext w:val="0"/>
              <w:keepLines w:val="0"/>
              <w:pageBreakBefore w:val="0"/>
              <w:kinsoku/>
              <w:wordWrap/>
              <w:overflowPunct/>
              <w:topLinePunct w:val="0"/>
              <w:autoSpaceDE w:val="0"/>
              <w:autoSpaceDN w:val="0"/>
              <w:bidi w:val="0"/>
              <w:adjustRightInd w:val="0"/>
              <w:snapToGrid w:val="0"/>
              <w:spacing w:before="88" w:line="263" w:lineRule="auto"/>
              <w:ind w:left="573" w:hanging="5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对数视力表评估视力，无糖尿病视网膜病变者每1-2年检查1次，</w:t>
            </w:r>
            <w:r>
              <w:rPr>
                <w:rFonts w:ascii="仿宋" w:hAnsi="仿宋" w:eastAsia="仿宋" w:cs="仿宋"/>
                <w:snapToGrid w:val="0"/>
                <w:color w:val="000000"/>
                <w:spacing w:val="-6"/>
                <w:kern w:val="0"/>
                <w:sz w:val="22"/>
                <w:szCs w:val="22"/>
                <w:lang w:val="en-US" w:eastAsia="en-US" w:bidi="ar-SA"/>
              </w:rPr>
              <w:t>轻度病变者每年1次，重度病变患者每3-6个月1次</w:t>
            </w:r>
          </w:p>
        </w:tc>
      </w:tr>
      <w:tr w14:paraId="599D8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41DDB070">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6CE07BB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6B6C1D8">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DF8DCAF">
            <w:pPr>
              <w:keepNext w:val="0"/>
              <w:keepLines w:val="0"/>
              <w:pageBreakBefore w:val="0"/>
              <w:kinsoku/>
              <w:wordWrap/>
              <w:overflowPunct/>
              <w:topLinePunct w:val="0"/>
              <w:autoSpaceDE w:val="0"/>
              <w:autoSpaceDN w:val="0"/>
              <w:bidi w:val="0"/>
              <w:adjustRightInd w:val="0"/>
              <w:snapToGrid w:val="0"/>
              <w:spacing w:before="71" w:line="221" w:lineRule="auto"/>
              <w:ind w:firstLine="624"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1047" w:type="dxa"/>
            <w:vAlign w:val="top"/>
          </w:tcPr>
          <w:p w14:paraId="5F77E3C7">
            <w:pPr>
              <w:keepNext w:val="0"/>
              <w:keepLines w:val="0"/>
              <w:pageBreakBefore w:val="0"/>
              <w:kinsoku/>
              <w:wordWrap/>
              <w:overflowPunct/>
              <w:topLinePunct w:val="0"/>
              <w:autoSpaceDE w:val="0"/>
              <w:autoSpaceDN w:val="0"/>
              <w:bidi w:val="0"/>
              <w:adjustRightInd w:val="0"/>
              <w:snapToGrid w:val="0"/>
              <w:spacing w:before="88" w:line="276" w:lineRule="auto"/>
              <w:ind w:left="28" w:right="20"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眼底镜检查或眼底摄片，必要时行荧光造影检查，无糖尿病视网</w:t>
            </w:r>
            <w:r>
              <w:rPr>
                <w:rFonts w:ascii="仿宋" w:hAnsi="仿宋" w:eastAsia="仿宋" w:cs="仿宋"/>
                <w:snapToGrid w:val="0"/>
                <w:color w:val="000000"/>
                <w:spacing w:val="-5"/>
                <w:kern w:val="0"/>
                <w:sz w:val="22"/>
                <w:szCs w:val="22"/>
                <w:lang w:val="en-US" w:eastAsia="en-US" w:bidi="ar-SA"/>
              </w:rPr>
              <w:t>膜病变者每1-2年检查1次，轻度病变者每年1次，重度病变患</w:t>
            </w:r>
            <w:r>
              <w:rPr>
                <w:rFonts w:ascii="仿宋" w:hAnsi="仿宋" w:eastAsia="仿宋" w:cs="仿宋"/>
                <w:snapToGrid w:val="0"/>
                <w:color w:val="000000"/>
                <w:spacing w:val="-7"/>
                <w:kern w:val="0"/>
                <w:sz w:val="22"/>
                <w:szCs w:val="22"/>
                <w:lang w:val="en-US" w:eastAsia="en-US" w:bidi="ar-SA"/>
              </w:rPr>
              <w:t>者每3-6个月1次</w:t>
            </w:r>
          </w:p>
        </w:tc>
      </w:tr>
      <w:tr w14:paraId="4B94E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375" w:type="dxa"/>
            <w:gridSpan w:val="3"/>
            <w:vAlign w:val="top"/>
          </w:tcPr>
          <w:p w14:paraId="7D3DC019">
            <w:pPr>
              <w:keepNext w:val="0"/>
              <w:keepLines w:val="0"/>
              <w:pageBreakBefore w:val="0"/>
              <w:kinsoku/>
              <w:wordWrap/>
              <w:overflowPunct/>
              <w:topLinePunct w:val="0"/>
              <w:autoSpaceDE w:val="0"/>
              <w:autoSpaceDN w:val="0"/>
              <w:bidi w:val="0"/>
              <w:adjustRightInd w:val="0"/>
              <w:snapToGrid w:val="0"/>
              <w:spacing w:before="102" w:line="223" w:lineRule="auto"/>
              <w:ind w:left="2594" w:firstLine="2398" w:firstLineChars="1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糖尿病神经病变（周围神经病变为重点）</w:t>
            </w:r>
          </w:p>
        </w:tc>
      </w:tr>
    </w:tbl>
    <w:p w14:paraId="5318599A">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79"/>
        <w:gridCol w:w="11047"/>
      </w:tblGrid>
      <w:tr w14:paraId="75B3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047CE538">
            <w:pPr>
              <w:keepNext w:val="0"/>
              <w:keepLines w:val="0"/>
              <w:pageBreakBefore w:val="0"/>
              <w:kinsoku/>
              <w:wordWrap/>
              <w:overflowPunct/>
              <w:topLinePunct w:val="0"/>
              <w:autoSpaceDE w:val="0"/>
              <w:autoSpaceDN w:val="0"/>
              <w:bidi w:val="0"/>
              <w:adjustRightInd w:val="0"/>
              <w:snapToGrid w:val="0"/>
              <w:spacing w:before="22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3C9D1E99">
            <w:pPr>
              <w:keepNext w:val="0"/>
              <w:keepLines w:val="0"/>
              <w:pageBreakBefore w:val="0"/>
              <w:kinsoku/>
              <w:wordWrap/>
              <w:overflowPunct/>
              <w:topLinePunct w:val="0"/>
              <w:autoSpaceDE w:val="0"/>
              <w:autoSpaceDN w:val="0"/>
              <w:bidi w:val="0"/>
              <w:adjustRightInd w:val="0"/>
              <w:snapToGrid w:val="0"/>
              <w:spacing w:before="185" w:line="221" w:lineRule="auto"/>
              <w:ind w:left="6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神经系统专科体检</w:t>
            </w:r>
          </w:p>
        </w:tc>
        <w:tc>
          <w:tcPr>
            <w:tcW w:w="11047" w:type="dxa"/>
            <w:vAlign w:val="top"/>
          </w:tcPr>
          <w:p w14:paraId="45333721">
            <w:pPr>
              <w:keepNext w:val="0"/>
              <w:keepLines w:val="0"/>
              <w:pageBreakBefore w:val="0"/>
              <w:kinsoku/>
              <w:wordWrap/>
              <w:overflowPunct/>
              <w:topLinePunct w:val="0"/>
              <w:autoSpaceDE w:val="0"/>
              <w:autoSpaceDN w:val="0"/>
              <w:bidi w:val="0"/>
              <w:adjustRightInd w:val="0"/>
              <w:snapToGrid w:val="0"/>
              <w:spacing w:before="185"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包括踝反射、震动觉、痛觉、温度觉和单尼龙丝触觉检查</w:t>
            </w:r>
          </w:p>
        </w:tc>
      </w:tr>
      <w:tr w14:paraId="50802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070" w:type="dxa"/>
            <w:vAlign w:val="top"/>
          </w:tcPr>
          <w:p w14:paraId="1C90247D">
            <w:pPr>
              <w:keepNext w:val="0"/>
              <w:keepLines w:val="0"/>
              <w:pageBreakBefore w:val="0"/>
              <w:kinsoku/>
              <w:wordWrap/>
              <w:overflowPunct/>
              <w:topLinePunct w:val="0"/>
              <w:autoSpaceDE w:val="0"/>
              <w:autoSpaceDN w:val="0"/>
              <w:bidi w:val="0"/>
              <w:adjustRightInd w:val="0"/>
              <w:snapToGrid w:val="0"/>
              <w:spacing w:before="22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0EC692BD">
            <w:pPr>
              <w:keepNext w:val="0"/>
              <w:keepLines w:val="0"/>
              <w:pageBreakBefore w:val="0"/>
              <w:kinsoku/>
              <w:wordWrap/>
              <w:overflowPunct/>
              <w:topLinePunct w:val="0"/>
              <w:autoSpaceDE w:val="0"/>
              <w:autoSpaceDN w:val="0"/>
              <w:bidi w:val="0"/>
              <w:adjustRightInd w:val="0"/>
              <w:snapToGrid w:val="0"/>
              <w:spacing w:before="182"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神经电生理测定</w:t>
            </w:r>
          </w:p>
        </w:tc>
        <w:tc>
          <w:tcPr>
            <w:tcW w:w="11047" w:type="dxa"/>
            <w:vAlign w:val="top"/>
          </w:tcPr>
          <w:p w14:paraId="4EB74FA9">
            <w:pPr>
              <w:keepNext w:val="0"/>
              <w:keepLines w:val="0"/>
              <w:pageBreakBefore w:val="0"/>
              <w:kinsoku/>
              <w:wordWrap/>
              <w:overflowPunct/>
              <w:topLinePunct w:val="0"/>
              <w:autoSpaceDE w:val="0"/>
              <w:autoSpaceDN w:val="0"/>
              <w:bidi w:val="0"/>
              <w:adjustRightInd w:val="0"/>
              <w:snapToGrid w:val="0"/>
              <w:spacing w:before="182"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包括诱发电位检查及神经定量感觉检查等</w:t>
            </w:r>
          </w:p>
        </w:tc>
      </w:tr>
      <w:tr w14:paraId="72FB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070" w:type="dxa"/>
            <w:vAlign w:val="top"/>
          </w:tcPr>
          <w:p w14:paraId="2767813D">
            <w:pPr>
              <w:keepNext w:val="0"/>
              <w:keepLines w:val="0"/>
              <w:pageBreakBefore w:val="0"/>
              <w:kinsoku/>
              <w:wordWrap/>
              <w:overflowPunct/>
              <w:topLinePunct w:val="0"/>
              <w:autoSpaceDE w:val="0"/>
              <w:autoSpaceDN w:val="0"/>
              <w:bidi w:val="0"/>
              <w:adjustRightInd w:val="0"/>
              <w:snapToGrid w:val="0"/>
              <w:spacing w:before="220"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05E0CAAC">
            <w:pPr>
              <w:keepNext w:val="0"/>
              <w:keepLines w:val="0"/>
              <w:pageBreakBefore w:val="0"/>
              <w:kinsoku/>
              <w:wordWrap/>
              <w:overflowPunct/>
              <w:topLinePunct w:val="0"/>
              <w:autoSpaceDE w:val="0"/>
              <w:autoSpaceDN w:val="0"/>
              <w:bidi w:val="0"/>
              <w:adjustRightInd w:val="0"/>
              <w:snapToGrid w:val="0"/>
              <w:spacing w:before="182"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肌电图检查</w:t>
            </w:r>
          </w:p>
        </w:tc>
        <w:tc>
          <w:tcPr>
            <w:tcW w:w="11047" w:type="dxa"/>
            <w:vAlign w:val="top"/>
          </w:tcPr>
          <w:p w14:paraId="1FA006D9">
            <w:pPr>
              <w:keepNext w:val="0"/>
              <w:keepLines w:val="0"/>
              <w:pageBreakBefore w:val="0"/>
              <w:kinsoku/>
              <w:wordWrap/>
              <w:overflowPunct/>
              <w:topLinePunct w:val="0"/>
              <w:autoSpaceDE w:val="0"/>
              <w:autoSpaceDN w:val="0"/>
              <w:bidi w:val="0"/>
              <w:adjustRightInd w:val="0"/>
              <w:snapToGrid w:val="0"/>
              <w:spacing w:before="18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疑难病例建议行肌电图检查</w:t>
            </w:r>
          </w:p>
        </w:tc>
      </w:tr>
      <w:tr w14:paraId="4196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AB0B31">
            <w:pPr>
              <w:keepNext w:val="0"/>
              <w:keepLines w:val="0"/>
              <w:pageBreakBefore w:val="0"/>
              <w:kinsoku/>
              <w:wordWrap/>
              <w:overflowPunct/>
              <w:topLinePunct w:val="0"/>
              <w:autoSpaceDE w:val="0"/>
              <w:autoSpaceDN w:val="0"/>
              <w:bidi w:val="0"/>
              <w:adjustRightInd w:val="0"/>
              <w:snapToGrid w:val="0"/>
              <w:spacing w:before="71" w:line="181" w:lineRule="auto"/>
              <w:jc w:val="left"/>
              <w:textAlignment w:val="baseline"/>
              <w:rPr>
                <w:rFonts w:ascii="仿宋" w:hAnsi="仿宋" w:eastAsia="仿宋" w:cs="仿宋"/>
                <w:snapToGrid w:val="0"/>
                <w:color w:val="000000"/>
                <w:kern w:val="0"/>
                <w:sz w:val="22"/>
                <w:szCs w:val="22"/>
                <w:lang w:val="en-US" w:eastAsia="en-US" w:bidi="ar-SA"/>
              </w:rPr>
            </w:pPr>
          </w:p>
          <w:p w14:paraId="00B35ADC">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31FA48A2">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保护和药物治疗指</w:t>
            </w:r>
            <w:r>
              <w:rPr>
                <w:rFonts w:ascii="仿宋" w:hAnsi="仿宋" w:eastAsia="仿宋" w:cs="仿宋"/>
                <w:snapToGrid w:val="0"/>
                <w:color w:val="000000"/>
                <w:kern w:val="0"/>
                <w:sz w:val="22"/>
                <w:szCs w:val="22"/>
                <w:lang w:val="en-US" w:eastAsia="en-US" w:bidi="ar-SA"/>
              </w:rPr>
              <w:t>导</w:t>
            </w:r>
          </w:p>
        </w:tc>
        <w:tc>
          <w:tcPr>
            <w:tcW w:w="11047" w:type="dxa"/>
            <w:vAlign w:val="top"/>
          </w:tcPr>
          <w:p w14:paraId="1C815BC7">
            <w:pPr>
              <w:keepNext w:val="0"/>
              <w:keepLines w:val="0"/>
              <w:pageBreakBefore w:val="0"/>
              <w:kinsoku/>
              <w:wordWrap/>
              <w:overflowPunct/>
              <w:topLinePunct w:val="0"/>
              <w:autoSpaceDE w:val="0"/>
              <w:autoSpaceDN w:val="0"/>
              <w:bidi w:val="0"/>
              <w:adjustRightInd w:val="0"/>
              <w:snapToGrid w:val="0"/>
              <w:spacing w:before="86" w:line="263" w:lineRule="auto"/>
              <w:ind w:left="27" w:right="56"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严格控制血糖血压血脂、改善代谢紊乱、神经修复与营养治疗、抗氧化应激、改善微循环</w:t>
            </w:r>
          </w:p>
        </w:tc>
      </w:tr>
      <w:tr w14:paraId="5ADE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96" w:type="dxa"/>
            <w:gridSpan w:val="3"/>
            <w:vAlign w:val="top"/>
          </w:tcPr>
          <w:p w14:paraId="0E880A64">
            <w:pPr>
              <w:keepNext w:val="0"/>
              <w:keepLines w:val="0"/>
              <w:pageBreakBefore w:val="0"/>
              <w:kinsoku/>
              <w:wordWrap/>
              <w:overflowPunct/>
              <w:topLinePunct w:val="0"/>
              <w:autoSpaceDE w:val="0"/>
              <w:autoSpaceDN w:val="0"/>
              <w:bidi w:val="0"/>
              <w:adjustRightInd w:val="0"/>
              <w:snapToGrid w:val="0"/>
              <w:spacing w:before="92" w:line="223" w:lineRule="auto"/>
              <w:ind w:firstLine="5014"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糖尿病下肢血管病变及足病</w:t>
            </w:r>
          </w:p>
        </w:tc>
      </w:tr>
      <w:tr w14:paraId="3B7D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070" w:type="dxa"/>
            <w:vAlign w:val="top"/>
          </w:tcPr>
          <w:p w14:paraId="0D17BB5E">
            <w:pPr>
              <w:keepNext w:val="0"/>
              <w:keepLines w:val="0"/>
              <w:pageBreakBefore w:val="0"/>
              <w:kinsoku/>
              <w:wordWrap/>
              <w:overflowPunct/>
              <w:topLinePunct w:val="0"/>
              <w:autoSpaceDE w:val="0"/>
              <w:autoSpaceDN w:val="0"/>
              <w:bidi w:val="0"/>
              <w:adjustRightInd w:val="0"/>
              <w:snapToGrid w:val="0"/>
              <w:spacing w:before="71" w:line="182" w:lineRule="auto"/>
              <w:jc w:val="left"/>
              <w:textAlignment w:val="baseline"/>
              <w:rPr>
                <w:rFonts w:ascii="仿宋" w:hAnsi="仿宋" w:eastAsia="仿宋" w:cs="仿宋"/>
                <w:snapToGrid w:val="0"/>
                <w:color w:val="000000"/>
                <w:kern w:val="0"/>
                <w:sz w:val="22"/>
                <w:szCs w:val="22"/>
                <w:lang w:val="en-US" w:eastAsia="en-US" w:bidi="ar-SA"/>
              </w:rPr>
            </w:pPr>
          </w:p>
          <w:p w14:paraId="58D62173">
            <w:pPr>
              <w:keepNext w:val="0"/>
              <w:keepLines w:val="0"/>
              <w:pageBreakBefore w:val="0"/>
              <w:kinsoku/>
              <w:wordWrap/>
              <w:overflowPunct/>
              <w:topLinePunct w:val="0"/>
              <w:autoSpaceDE w:val="0"/>
              <w:autoSpaceDN w:val="0"/>
              <w:bidi w:val="0"/>
              <w:adjustRightInd w:val="0"/>
              <w:snapToGrid w:val="0"/>
              <w:spacing w:before="71" w:line="182"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5B004FDB">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6BE33B9F">
            <w:pPr>
              <w:keepNext w:val="0"/>
              <w:keepLines w:val="0"/>
              <w:pageBreakBefore w:val="0"/>
              <w:kinsoku/>
              <w:wordWrap/>
              <w:overflowPunct/>
              <w:topLinePunct w:val="0"/>
              <w:autoSpaceDE w:val="0"/>
              <w:autoSpaceDN w:val="0"/>
              <w:bidi w:val="0"/>
              <w:adjustRightInd w:val="0"/>
              <w:snapToGrid w:val="0"/>
              <w:spacing w:before="71" w:line="222" w:lineRule="auto"/>
              <w:ind w:left="1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药物、保护指导</w:t>
            </w:r>
          </w:p>
        </w:tc>
        <w:tc>
          <w:tcPr>
            <w:tcW w:w="11047" w:type="dxa"/>
            <w:vAlign w:val="top"/>
          </w:tcPr>
          <w:p w14:paraId="2295887C">
            <w:pPr>
              <w:keepNext w:val="0"/>
              <w:keepLines w:val="0"/>
              <w:pageBreakBefore w:val="0"/>
              <w:kinsoku/>
              <w:wordWrap/>
              <w:overflowPunct/>
              <w:topLinePunct w:val="0"/>
              <w:autoSpaceDE w:val="0"/>
              <w:autoSpaceDN w:val="0"/>
              <w:bidi w:val="0"/>
              <w:adjustRightInd w:val="0"/>
              <w:snapToGrid w:val="0"/>
              <w:spacing w:before="87" w:line="262" w:lineRule="auto"/>
              <w:ind w:left="33" w:right="13"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严格控制血糖血压血脂、改善代谢紊乱、改善循环及必要时血运</w:t>
            </w:r>
            <w:r>
              <w:rPr>
                <w:rFonts w:ascii="仿宋" w:hAnsi="仿宋" w:eastAsia="仿宋" w:cs="仿宋"/>
                <w:snapToGrid w:val="0"/>
                <w:color w:val="000000"/>
                <w:spacing w:val="-2"/>
                <w:kern w:val="0"/>
                <w:sz w:val="22"/>
                <w:szCs w:val="22"/>
                <w:lang w:val="en-US" w:eastAsia="en-US" w:bidi="ar-SA"/>
              </w:rPr>
              <w:t>重建、对感染创面行抗感染治疗</w:t>
            </w:r>
          </w:p>
        </w:tc>
      </w:tr>
      <w:tr w14:paraId="5706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152AE71">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6833172">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30EE3EE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13CB0AFC">
            <w:pPr>
              <w:keepNext w:val="0"/>
              <w:keepLines w:val="0"/>
              <w:pageBreakBefore w:val="0"/>
              <w:kinsoku/>
              <w:wordWrap/>
              <w:overflowPunct/>
              <w:topLinePunct w:val="0"/>
              <w:autoSpaceDE w:val="0"/>
              <w:autoSpaceDN w:val="0"/>
              <w:bidi w:val="0"/>
              <w:adjustRightInd w:val="0"/>
              <w:snapToGrid w:val="0"/>
              <w:spacing w:before="72" w:line="263" w:lineRule="auto"/>
              <w:ind w:left="835" w:right="51" w:hanging="7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足病预防和护理指</w:t>
            </w:r>
            <w:r>
              <w:rPr>
                <w:rFonts w:ascii="仿宋" w:hAnsi="仿宋" w:eastAsia="仿宋" w:cs="仿宋"/>
                <w:snapToGrid w:val="0"/>
                <w:color w:val="000000"/>
                <w:kern w:val="0"/>
                <w:sz w:val="22"/>
                <w:szCs w:val="22"/>
                <w:lang w:val="en-US" w:eastAsia="en-US" w:bidi="ar-SA"/>
              </w:rPr>
              <w:t>导</w:t>
            </w:r>
          </w:p>
        </w:tc>
        <w:tc>
          <w:tcPr>
            <w:tcW w:w="11047" w:type="dxa"/>
            <w:vAlign w:val="top"/>
          </w:tcPr>
          <w:p w14:paraId="17D83EFF">
            <w:pPr>
              <w:keepNext w:val="0"/>
              <w:keepLines w:val="0"/>
              <w:pageBreakBefore w:val="0"/>
              <w:kinsoku/>
              <w:wordWrap/>
              <w:overflowPunct/>
              <w:topLinePunct w:val="0"/>
              <w:autoSpaceDE w:val="0"/>
              <w:autoSpaceDN w:val="0"/>
              <w:bidi w:val="0"/>
              <w:adjustRightInd w:val="0"/>
              <w:snapToGrid w:val="0"/>
              <w:spacing w:before="85" w:line="276" w:lineRule="auto"/>
              <w:ind w:left="28" w:right="13"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定期检查是否存在糖尿病足的危险因素、每天检查双足、正确修剪趾甲、正确洗脚、正确修剪胼胝、不宜使用热水袋及电热毯、穿着合适的鞋袜、去除和纠正容易引起溃疡的因素</w:t>
            </w:r>
          </w:p>
        </w:tc>
      </w:tr>
      <w:tr w14:paraId="0891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70" w:type="dxa"/>
            <w:vAlign w:val="top"/>
          </w:tcPr>
          <w:p w14:paraId="3FD8D177">
            <w:pPr>
              <w:keepNext w:val="0"/>
              <w:keepLines w:val="0"/>
              <w:pageBreakBefore w:val="0"/>
              <w:kinsoku/>
              <w:wordWrap/>
              <w:overflowPunct/>
              <w:topLinePunct w:val="0"/>
              <w:autoSpaceDE w:val="0"/>
              <w:autoSpaceDN w:val="0"/>
              <w:bidi w:val="0"/>
              <w:adjustRightInd w:val="0"/>
              <w:snapToGrid w:val="0"/>
              <w:spacing w:before="72" w:line="181" w:lineRule="auto"/>
              <w:jc w:val="left"/>
              <w:textAlignment w:val="baseline"/>
              <w:rPr>
                <w:rFonts w:ascii="仿宋" w:hAnsi="仿宋" w:eastAsia="仿宋" w:cs="仿宋"/>
                <w:snapToGrid w:val="0"/>
                <w:color w:val="000000"/>
                <w:kern w:val="0"/>
                <w:sz w:val="22"/>
                <w:szCs w:val="22"/>
                <w:lang w:val="en-US" w:eastAsia="en-US" w:bidi="ar-SA"/>
              </w:rPr>
            </w:pPr>
          </w:p>
          <w:p w14:paraId="613712A1">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center"/>
          </w:tcPr>
          <w:p w14:paraId="53DB1A43">
            <w:pPr>
              <w:keepNext w:val="0"/>
              <w:keepLines w:val="0"/>
              <w:pageBreakBefore w:val="0"/>
              <w:kinsoku/>
              <w:wordWrap/>
              <w:overflowPunct/>
              <w:topLinePunct w:val="0"/>
              <w:autoSpaceDE w:val="0"/>
              <w:autoSpaceDN w:val="0"/>
              <w:bidi w:val="0"/>
              <w:adjustRightInd w:val="0"/>
              <w:snapToGrid w:val="0"/>
              <w:spacing w:before="72" w:line="225" w:lineRule="auto"/>
              <w:ind w:firstLine="824" w:firstLine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换药</w:t>
            </w:r>
          </w:p>
        </w:tc>
        <w:tc>
          <w:tcPr>
            <w:tcW w:w="11047" w:type="dxa"/>
            <w:vAlign w:val="top"/>
          </w:tcPr>
          <w:p w14:paraId="66C50F5E">
            <w:pPr>
              <w:keepNext w:val="0"/>
              <w:keepLines w:val="0"/>
              <w:pageBreakBefore w:val="0"/>
              <w:kinsoku/>
              <w:wordWrap/>
              <w:overflowPunct/>
              <w:topLinePunct w:val="0"/>
              <w:autoSpaceDE w:val="0"/>
              <w:autoSpaceDN w:val="0"/>
              <w:bidi w:val="0"/>
              <w:adjustRightInd w:val="0"/>
              <w:snapToGrid w:val="0"/>
              <w:spacing w:before="90" w:line="263" w:lineRule="auto"/>
              <w:ind w:left="28"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彻底清创及时去除感染和坏死组织、正确使</w:t>
            </w:r>
            <w:r>
              <w:rPr>
                <w:rFonts w:ascii="仿宋" w:hAnsi="仿宋" w:eastAsia="仿宋" w:cs="仿宋"/>
                <w:snapToGrid w:val="0"/>
                <w:color w:val="000000"/>
                <w:spacing w:val="-1"/>
                <w:kern w:val="0"/>
                <w:sz w:val="22"/>
                <w:szCs w:val="22"/>
                <w:lang w:val="en-US" w:eastAsia="en-US" w:bidi="ar-SA"/>
              </w:rPr>
              <w:t>用敷料、正确换药指</w:t>
            </w:r>
            <w:r>
              <w:rPr>
                <w:rFonts w:ascii="仿宋" w:hAnsi="仿宋" w:eastAsia="仿宋" w:cs="仿宋"/>
                <w:snapToGrid w:val="0"/>
                <w:color w:val="000000"/>
                <w:kern w:val="0"/>
                <w:sz w:val="22"/>
                <w:szCs w:val="22"/>
                <w:lang w:val="en-US" w:eastAsia="en-US" w:bidi="ar-SA"/>
              </w:rPr>
              <w:t>导</w:t>
            </w:r>
          </w:p>
        </w:tc>
      </w:tr>
      <w:tr w14:paraId="224FD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396" w:type="dxa"/>
            <w:gridSpan w:val="3"/>
            <w:vAlign w:val="top"/>
          </w:tcPr>
          <w:p w14:paraId="219D23E1">
            <w:pPr>
              <w:keepNext w:val="0"/>
              <w:keepLines w:val="0"/>
              <w:pageBreakBefore w:val="0"/>
              <w:kinsoku/>
              <w:wordWrap/>
              <w:overflowPunct/>
              <w:topLinePunct w:val="0"/>
              <w:autoSpaceDE w:val="0"/>
              <w:autoSpaceDN w:val="0"/>
              <w:bidi w:val="0"/>
              <w:adjustRightInd w:val="0"/>
              <w:snapToGrid w:val="0"/>
              <w:spacing w:before="97" w:line="223" w:lineRule="auto"/>
              <w:ind w:left="35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糖尿病心脑血管病变</w:t>
            </w:r>
          </w:p>
        </w:tc>
      </w:tr>
      <w:tr w14:paraId="3C8A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070" w:type="dxa"/>
            <w:vAlign w:val="top"/>
          </w:tcPr>
          <w:p w14:paraId="1C411358">
            <w:pPr>
              <w:keepNext w:val="0"/>
              <w:keepLines w:val="0"/>
              <w:pageBreakBefore w:val="0"/>
              <w:kinsoku/>
              <w:wordWrap/>
              <w:overflowPunct/>
              <w:topLinePunct w:val="0"/>
              <w:autoSpaceDE w:val="0"/>
              <w:autoSpaceDN w:val="0"/>
              <w:bidi w:val="0"/>
              <w:adjustRightInd w:val="0"/>
              <w:snapToGrid w:val="0"/>
              <w:spacing w:before="168"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17166175">
            <w:pPr>
              <w:keepNext w:val="0"/>
              <w:keepLines w:val="0"/>
              <w:pageBreakBefore w:val="0"/>
              <w:kinsoku/>
              <w:wordWrap/>
              <w:overflowPunct/>
              <w:topLinePunct w:val="0"/>
              <w:autoSpaceDE w:val="0"/>
              <w:autoSpaceDN w:val="0"/>
              <w:bidi w:val="0"/>
              <w:adjustRightInd w:val="0"/>
              <w:snapToGrid w:val="0"/>
              <w:spacing w:before="131"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741AD19A">
            <w:pPr>
              <w:keepNext w:val="0"/>
              <w:keepLines w:val="0"/>
              <w:pageBreakBefore w:val="0"/>
              <w:kinsoku/>
              <w:wordWrap/>
              <w:overflowPunct/>
              <w:topLinePunct w:val="0"/>
              <w:autoSpaceDE w:val="0"/>
              <w:autoSpaceDN w:val="0"/>
              <w:bidi w:val="0"/>
              <w:adjustRightInd w:val="0"/>
              <w:snapToGrid w:val="0"/>
              <w:spacing w:before="131"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每年至少1次心电图检查</w:t>
            </w:r>
          </w:p>
        </w:tc>
      </w:tr>
      <w:tr w14:paraId="7B9C0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70" w:type="dxa"/>
            <w:vAlign w:val="top"/>
          </w:tcPr>
          <w:p w14:paraId="2B66D0E7">
            <w:pPr>
              <w:keepNext w:val="0"/>
              <w:keepLines w:val="0"/>
              <w:pageBreakBefore w:val="0"/>
              <w:kinsoku/>
              <w:wordWrap/>
              <w:overflowPunct/>
              <w:topLinePunct w:val="0"/>
              <w:autoSpaceDE w:val="0"/>
              <w:autoSpaceDN w:val="0"/>
              <w:bidi w:val="0"/>
              <w:adjustRightInd w:val="0"/>
              <w:snapToGrid w:val="0"/>
              <w:spacing w:before="157"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6B67E5CC">
            <w:pPr>
              <w:keepNext w:val="0"/>
              <w:keepLines w:val="0"/>
              <w:pageBreakBefore w:val="0"/>
              <w:kinsoku/>
              <w:wordWrap/>
              <w:overflowPunct/>
              <w:topLinePunct w:val="0"/>
              <w:autoSpaceDE w:val="0"/>
              <w:autoSpaceDN w:val="0"/>
              <w:bidi w:val="0"/>
              <w:adjustRightInd w:val="0"/>
              <w:snapToGrid w:val="0"/>
              <w:spacing w:before="118"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心脏彩超检查</w:t>
            </w:r>
          </w:p>
        </w:tc>
        <w:tc>
          <w:tcPr>
            <w:tcW w:w="11047" w:type="dxa"/>
            <w:vAlign w:val="top"/>
          </w:tcPr>
          <w:p w14:paraId="5C0FE346">
            <w:pPr>
              <w:keepNext w:val="0"/>
              <w:keepLines w:val="0"/>
              <w:pageBreakBefore w:val="0"/>
              <w:kinsoku/>
              <w:wordWrap/>
              <w:overflowPunct/>
              <w:topLinePunct w:val="0"/>
              <w:autoSpaceDE w:val="0"/>
              <w:autoSpaceDN w:val="0"/>
              <w:bidi w:val="0"/>
              <w:adjustRightInd w:val="0"/>
              <w:snapToGrid w:val="0"/>
              <w:spacing w:before="11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评估心室腔大小、心脏舒张及收缩功能、射血分数检测</w:t>
            </w:r>
          </w:p>
        </w:tc>
      </w:tr>
      <w:tr w14:paraId="158E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49BEFDF">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7F7428C3">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68B1E7F8">
            <w:pPr>
              <w:keepNext w:val="0"/>
              <w:keepLines w:val="0"/>
              <w:pageBreakBefore w:val="0"/>
              <w:kinsoku/>
              <w:wordWrap/>
              <w:overflowPunct/>
              <w:topLinePunct w:val="0"/>
              <w:autoSpaceDE w:val="0"/>
              <w:autoSpaceDN w:val="0"/>
              <w:bidi w:val="0"/>
              <w:adjustRightInd w:val="0"/>
              <w:snapToGrid w:val="0"/>
              <w:spacing w:before="88" w:line="262" w:lineRule="auto"/>
              <w:ind w:left="725" w:right="25" w:hanging="6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24小时动态心电图</w:t>
            </w:r>
            <w:r>
              <w:rPr>
                <w:rFonts w:ascii="仿宋" w:hAnsi="仿宋" w:eastAsia="仿宋" w:cs="仿宋"/>
                <w:snapToGrid w:val="0"/>
                <w:color w:val="000000"/>
                <w:spacing w:val="-8"/>
                <w:kern w:val="0"/>
                <w:sz w:val="22"/>
                <w:szCs w:val="22"/>
                <w:lang w:val="en-US" w:eastAsia="en-US" w:bidi="ar-SA"/>
              </w:rPr>
              <w:t>检查</w:t>
            </w:r>
          </w:p>
        </w:tc>
        <w:tc>
          <w:tcPr>
            <w:tcW w:w="11047" w:type="dxa"/>
            <w:vAlign w:val="top"/>
          </w:tcPr>
          <w:p w14:paraId="673F6070">
            <w:pPr>
              <w:keepNext w:val="0"/>
              <w:keepLines w:val="0"/>
              <w:pageBreakBefore w:val="0"/>
              <w:kinsoku/>
              <w:wordWrap/>
              <w:overflowPunct/>
              <w:topLinePunct w:val="0"/>
              <w:autoSpaceDE w:val="0"/>
              <w:autoSpaceDN w:val="0"/>
              <w:bidi w:val="0"/>
              <w:adjustRightInd w:val="0"/>
              <w:snapToGrid w:val="0"/>
              <w:spacing w:before="88" w:line="262" w:lineRule="auto"/>
              <w:ind w:left="50" w:right="15" w:hanging="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对合并心律失常或怀疑心脏自主神经病变者可行24小时动态心</w:t>
            </w:r>
            <w:r>
              <w:rPr>
                <w:rFonts w:ascii="仿宋" w:hAnsi="仿宋" w:eastAsia="仿宋" w:cs="仿宋"/>
                <w:snapToGrid w:val="0"/>
                <w:color w:val="000000"/>
                <w:spacing w:val="-10"/>
                <w:kern w:val="0"/>
                <w:sz w:val="22"/>
                <w:szCs w:val="22"/>
                <w:lang w:val="en-US" w:eastAsia="en-US" w:bidi="ar-SA"/>
              </w:rPr>
              <w:t>电图检查</w:t>
            </w:r>
          </w:p>
        </w:tc>
      </w:tr>
      <w:tr w14:paraId="706AF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B9E37FF">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1C8526C3">
            <w:pPr>
              <w:keepNext w:val="0"/>
              <w:keepLines w:val="0"/>
              <w:pageBreakBefore w:val="0"/>
              <w:kinsoku/>
              <w:wordWrap/>
              <w:overflowPunct/>
              <w:topLinePunct w:val="0"/>
              <w:autoSpaceDE w:val="0"/>
              <w:autoSpaceDN w:val="0"/>
              <w:bidi w:val="0"/>
              <w:adjustRightInd w:val="0"/>
              <w:snapToGrid w:val="0"/>
              <w:spacing w:before="72"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7D1077F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8C6C108">
            <w:pPr>
              <w:keepNext w:val="0"/>
              <w:keepLines w:val="0"/>
              <w:pageBreakBefore w:val="0"/>
              <w:kinsoku/>
              <w:wordWrap/>
              <w:overflowPunct/>
              <w:topLinePunct w:val="0"/>
              <w:autoSpaceDE w:val="0"/>
              <w:autoSpaceDN w:val="0"/>
              <w:bidi w:val="0"/>
              <w:adjustRightInd w:val="0"/>
              <w:snapToGrid w:val="0"/>
              <w:spacing w:before="72" w:line="222"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心脏药物用药指导</w:t>
            </w:r>
          </w:p>
        </w:tc>
        <w:tc>
          <w:tcPr>
            <w:tcW w:w="11047" w:type="dxa"/>
            <w:vAlign w:val="top"/>
          </w:tcPr>
          <w:p w14:paraId="3BA78C0F">
            <w:pPr>
              <w:keepNext w:val="0"/>
              <w:keepLines w:val="0"/>
              <w:pageBreakBefore w:val="0"/>
              <w:kinsoku/>
              <w:wordWrap/>
              <w:overflowPunct/>
              <w:topLinePunct w:val="0"/>
              <w:autoSpaceDE w:val="0"/>
              <w:autoSpaceDN w:val="0"/>
              <w:bidi w:val="0"/>
              <w:adjustRightInd w:val="0"/>
              <w:snapToGrid w:val="0"/>
              <w:spacing w:before="89" w:line="262" w:lineRule="auto"/>
              <w:ind w:left="37" w:right="13" w:hanging="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着重他汀类及抗血小板药物使用的指导、ACEI/A</w:t>
            </w:r>
            <w:r>
              <w:rPr>
                <w:rFonts w:ascii="仿宋" w:hAnsi="仿宋" w:eastAsia="仿宋" w:cs="仿宋"/>
                <w:snapToGrid w:val="0"/>
                <w:color w:val="000000"/>
                <w:spacing w:val="-1"/>
                <w:kern w:val="0"/>
                <w:sz w:val="22"/>
                <w:szCs w:val="22"/>
                <w:lang w:val="en-US" w:eastAsia="en-US" w:bidi="ar-SA"/>
              </w:rPr>
              <w:t>RB、利尿剂及β</w:t>
            </w:r>
            <w:r>
              <w:rPr>
                <w:rFonts w:ascii="仿宋" w:hAnsi="仿宋" w:eastAsia="仿宋" w:cs="仿宋"/>
                <w:snapToGrid w:val="0"/>
                <w:color w:val="000000"/>
                <w:spacing w:val="-3"/>
                <w:kern w:val="0"/>
                <w:sz w:val="22"/>
                <w:szCs w:val="22"/>
                <w:lang w:val="en-US" w:eastAsia="en-US" w:bidi="ar-SA"/>
              </w:rPr>
              <w:t>受体阻滞剂使用的指导</w:t>
            </w:r>
          </w:p>
        </w:tc>
      </w:tr>
      <w:tr w14:paraId="4D30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70" w:type="dxa"/>
            <w:vAlign w:val="top"/>
          </w:tcPr>
          <w:p w14:paraId="1F8A3C9E">
            <w:pPr>
              <w:keepNext w:val="0"/>
              <w:keepLines w:val="0"/>
              <w:pageBreakBefore w:val="0"/>
              <w:kinsoku/>
              <w:wordWrap/>
              <w:overflowPunct/>
              <w:topLinePunct w:val="0"/>
              <w:autoSpaceDE w:val="0"/>
              <w:autoSpaceDN w:val="0"/>
              <w:bidi w:val="0"/>
              <w:adjustRightInd w:val="0"/>
              <w:snapToGrid w:val="0"/>
              <w:spacing w:before="226"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9" w:type="dxa"/>
            <w:vAlign w:val="top"/>
          </w:tcPr>
          <w:p w14:paraId="6D67013C">
            <w:pPr>
              <w:keepNext w:val="0"/>
              <w:keepLines w:val="0"/>
              <w:pageBreakBefore w:val="0"/>
              <w:kinsoku/>
              <w:wordWrap/>
              <w:overflowPunct/>
              <w:topLinePunct w:val="0"/>
              <w:autoSpaceDE w:val="0"/>
              <w:autoSpaceDN w:val="0"/>
              <w:bidi w:val="0"/>
              <w:adjustRightInd w:val="0"/>
              <w:snapToGrid w:val="0"/>
              <w:spacing w:before="186"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颈动脉B超检查</w:t>
            </w:r>
          </w:p>
        </w:tc>
        <w:tc>
          <w:tcPr>
            <w:tcW w:w="11047" w:type="dxa"/>
            <w:vAlign w:val="top"/>
          </w:tcPr>
          <w:p w14:paraId="61C8D742">
            <w:pPr>
              <w:keepNext w:val="0"/>
              <w:keepLines w:val="0"/>
              <w:pageBreakBefore w:val="0"/>
              <w:kinsoku/>
              <w:wordWrap/>
              <w:overflowPunct/>
              <w:topLinePunct w:val="0"/>
              <w:autoSpaceDE w:val="0"/>
              <w:autoSpaceDN w:val="0"/>
              <w:bidi w:val="0"/>
              <w:adjustRightInd w:val="0"/>
              <w:snapToGrid w:val="0"/>
              <w:spacing w:before="186"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评估动脉病变，如斑块、血管狭窄</w:t>
            </w:r>
          </w:p>
        </w:tc>
      </w:tr>
      <w:tr w14:paraId="1FD0C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7BD4CCA2">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471F7D27">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9" w:type="dxa"/>
            <w:vAlign w:val="top"/>
          </w:tcPr>
          <w:p w14:paraId="55D36904">
            <w:pPr>
              <w:keepNext w:val="0"/>
              <w:keepLines w:val="0"/>
              <w:pageBreakBefore w:val="0"/>
              <w:kinsoku/>
              <w:wordWrap/>
              <w:overflowPunct/>
              <w:topLinePunct w:val="0"/>
              <w:autoSpaceDE w:val="0"/>
              <w:autoSpaceDN w:val="0"/>
              <w:bidi w:val="0"/>
              <w:adjustRightInd w:val="0"/>
              <w:snapToGrid w:val="0"/>
              <w:spacing w:before="311" w:line="221"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脑认知功能检查</w:t>
            </w:r>
          </w:p>
        </w:tc>
        <w:tc>
          <w:tcPr>
            <w:tcW w:w="11047" w:type="dxa"/>
            <w:vAlign w:val="top"/>
          </w:tcPr>
          <w:p w14:paraId="6E17A59C">
            <w:pPr>
              <w:keepNext w:val="0"/>
              <w:keepLines w:val="0"/>
              <w:pageBreakBefore w:val="0"/>
              <w:kinsoku/>
              <w:wordWrap/>
              <w:overflowPunct/>
              <w:topLinePunct w:val="0"/>
              <w:autoSpaceDE w:val="0"/>
              <w:autoSpaceDN w:val="0"/>
              <w:bidi w:val="0"/>
              <w:adjustRightInd w:val="0"/>
              <w:snapToGrid w:val="0"/>
              <w:spacing w:before="311"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对怀疑认知障碍者联合使用MMSE及MOCA量表初步评估认知功能</w:t>
            </w:r>
          </w:p>
        </w:tc>
      </w:tr>
      <w:tr w14:paraId="57CC6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70" w:type="dxa"/>
            <w:vAlign w:val="top"/>
          </w:tcPr>
          <w:p w14:paraId="7491395D">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280943D">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9" w:type="dxa"/>
            <w:vAlign w:val="top"/>
          </w:tcPr>
          <w:p w14:paraId="6F26BD8E">
            <w:pPr>
              <w:keepNext w:val="0"/>
              <w:keepLines w:val="0"/>
              <w:pageBreakBefore w:val="0"/>
              <w:kinsoku/>
              <w:wordWrap/>
              <w:overflowPunct/>
              <w:topLinePunct w:val="0"/>
              <w:autoSpaceDE w:val="0"/>
              <w:autoSpaceDN w:val="0"/>
              <w:bidi w:val="0"/>
              <w:adjustRightInd w:val="0"/>
              <w:snapToGrid w:val="0"/>
              <w:spacing w:before="89" w:line="263" w:lineRule="auto"/>
              <w:ind w:left="722" w:right="51" w:hanging="6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脑血管病治疗药物</w:t>
            </w:r>
            <w:r>
              <w:rPr>
                <w:rFonts w:ascii="仿宋" w:hAnsi="仿宋" w:eastAsia="仿宋" w:cs="仿宋"/>
                <w:snapToGrid w:val="0"/>
                <w:color w:val="000000"/>
                <w:spacing w:val="-7"/>
                <w:kern w:val="0"/>
                <w:sz w:val="22"/>
                <w:szCs w:val="22"/>
                <w:lang w:val="en-US" w:eastAsia="en-US" w:bidi="ar-SA"/>
              </w:rPr>
              <w:t>指导</w:t>
            </w:r>
          </w:p>
        </w:tc>
        <w:tc>
          <w:tcPr>
            <w:tcW w:w="11047" w:type="dxa"/>
            <w:vAlign w:val="top"/>
          </w:tcPr>
          <w:p w14:paraId="3B7229E0">
            <w:pPr>
              <w:keepNext w:val="0"/>
              <w:keepLines w:val="0"/>
              <w:pageBreakBefore w:val="0"/>
              <w:kinsoku/>
              <w:wordWrap/>
              <w:overflowPunct/>
              <w:topLinePunct w:val="0"/>
              <w:autoSpaceDE w:val="0"/>
              <w:autoSpaceDN w:val="0"/>
              <w:bidi w:val="0"/>
              <w:adjustRightInd w:val="0"/>
              <w:snapToGrid w:val="0"/>
              <w:spacing w:before="89" w:line="263" w:lineRule="auto"/>
              <w:ind w:left="30" w:right="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着重他汀类及抗血小板药物使用的指导、改善</w:t>
            </w:r>
            <w:r>
              <w:rPr>
                <w:rFonts w:ascii="仿宋" w:hAnsi="仿宋" w:eastAsia="仿宋" w:cs="仿宋"/>
                <w:snapToGrid w:val="0"/>
                <w:color w:val="000000"/>
                <w:spacing w:val="-1"/>
                <w:kern w:val="0"/>
                <w:sz w:val="22"/>
                <w:szCs w:val="22"/>
                <w:lang w:val="en-US" w:eastAsia="en-US" w:bidi="ar-SA"/>
              </w:rPr>
              <w:t>循环及活血化瘀中</w:t>
            </w:r>
            <w:r>
              <w:rPr>
                <w:rFonts w:ascii="仿宋" w:hAnsi="仿宋" w:eastAsia="仿宋" w:cs="仿宋"/>
                <w:snapToGrid w:val="0"/>
                <w:color w:val="000000"/>
                <w:spacing w:val="-6"/>
                <w:kern w:val="0"/>
                <w:sz w:val="22"/>
                <w:szCs w:val="22"/>
                <w:lang w:val="en-US" w:eastAsia="en-US" w:bidi="ar-SA"/>
              </w:rPr>
              <w:t>药指导</w:t>
            </w:r>
          </w:p>
        </w:tc>
      </w:tr>
    </w:tbl>
    <w:p w14:paraId="0D72E5D8">
      <w:pPr>
        <w:keepNext w:val="0"/>
        <w:keepLines w:val="0"/>
        <w:pageBreakBefore w:val="0"/>
        <w:kinsoku/>
        <w:wordWrap/>
        <w:overflowPunct/>
        <w:topLinePunct w:val="0"/>
        <w:autoSpaceDE w:val="0"/>
        <w:autoSpaceDN w:val="0"/>
        <w:bidi w:val="0"/>
        <w:sectPr>
          <w:footerReference r:id="rId10" w:type="default"/>
          <w:pgSz w:w="16839" w:h="11906" w:orient="landscape"/>
          <w:pgMar w:top="1381" w:right="400" w:bottom="1382" w:left="1157" w:header="0" w:footer="991" w:gutter="0"/>
          <w:pgNumType w:fmt="decimal"/>
          <w:cols w:space="720" w:num="1"/>
        </w:sectPr>
      </w:pPr>
    </w:p>
    <w:p w14:paraId="0DEACE2B">
      <w:pPr>
        <w:keepNext w:val="0"/>
        <w:keepLines w:val="0"/>
        <w:pageBreakBefore w:val="0"/>
        <w:widowControl/>
        <w:kinsoku/>
        <w:wordWrap/>
        <w:overflowPunct/>
        <w:topLinePunct w:val="0"/>
        <w:autoSpaceDE w:val="0"/>
        <w:autoSpaceDN w:val="0"/>
        <w:bidi w:val="0"/>
        <w:adjustRightInd w:val="0"/>
        <w:snapToGrid w:val="0"/>
        <w:spacing w:before="101" w:line="228" w:lineRule="auto"/>
        <w:ind w:firstLine="592" w:firstLineChars="200"/>
        <w:jc w:val="center"/>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慢阻肺患者家庭医生签约服务个性化服务包</w:t>
      </w:r>
      <w:r>
        <w:rPr>
          <w:rFonts w:ascii="仿宋" w:hAnsi="仿宋" w:eastAsia="仿宋" w:cs="仿宋"/>
          <w:snapToGrid w:val="0"/>
          <w:color w:val="000000"/>
          <w:spacing w:val="-28"/>
          <w:kern w:val="0"/>
          <w:sz w:val="35"/>
          <w:szCs w:val="35"/>
          <w:lang w:eastAsia="en-US"/>
          <w14:textOutline w14:w="6537" w14:cap="sq" w14:cmpd="sng">
            <w14:solidFill>
              <w14:srgbClr w14:val="000000"/>
            </w14:solidFill>
            <w14:prstDash w14:val="solid"/>
            <w14:bevel/>
          </w14:textOutline>
        </w:rPr>
        <w:t>参考目录</w:t>
      </w:r>
    </w:p>
    <w:p w14:paraId="38CF68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3856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79" w:type="dxa"/>
            <w:vAlign w:val="top"/>
          </w:tcPr>
          <w:p w14:paraId="0C2D40B4">
            <w:pPr>
              <w:keepNext w:val="0"/>
              <w:keepLines w:val="0"/>
              <w:pageBreakBefore w:val="0"/>
              <w:kinsoku/>
              <w:wordWrap/>
              <w:overflowPunct/>
              <w:topLinePunct w:val="0"/>
              <w:autoSpaceDE w:val="0"/>
              <w:autoSpaceDN w:val="0"/>
              <w:bidi w:val="0"/>
              <w:adjustRightInd w:val="0"/>
              <w:snapToGrid w:val="0"/>
              <w:spacing w:before="97" w:line="223" w:lineRule="auto"/>
              <w:ind w:left="3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14:textOutline w14:w="4013" w14:cap="sq" w14:cmpd="sng">
                  <w14:solidFill>
                    <w14:srgbClr w14:val="000000"/>
                  </w14:solidFill>
                  <w14:prstDash w14:val="solid"/>
                  <w14:bevel/>
                </w14:textOutline>
              </w:rPr>
              <w:t>序号</w:t>
            </w:r>
          </w:p>
        </w:tc>
        <w:tc>
          <w:tcPr>
            <w:tcW w:w="2246" w:type="dxa"/>
            <w:vAlign w:val="top"/>
          </w:tcPr>
          <w:p w14:paraId="3A2FAD54">
            <w:pPr>
              <w:keepNext w:val="0"/>
              <w:keepLines w:val="0"/>
              <w:pageBreakBefore w:val="0"/>
              <w:kinsoku/>
              <w:wordWrap/>
              <w:overflowPunct/>
              <w:topLinePunct w:val="0"/>
              <w:autoSpaceDE w:val="0"/>
              <w:autoSpaceDN w:val="0"/>
              <w:bidi w:val="0"/>
              <w:adjustRightInd w:val="0"/>
              <w:snapToGrid w:val="0"/>
              <w:spacing w:before="97"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服务项目</w:t>
            </w:r>
          </w:p>
        </w:tc>
        <w:tc>
          <w:tcPr>
            <w:tcW w:w="3373" w:type="dxa"/>
            <w:vAlign w:val="top"/>
          </w:tcPr>
          <w:p w14:paraId="2BD90F23">
            <w:pPr>
              <w:keepNext w:val="0"/>
              <w:keepLines w:val="0"/>
              <w:pageBreakBefore w:val="0"/>
              <w:kinsoku/>
              <w:wordWrap/>
              <w:overflowPunct/>
              <w:topLinePunct w:val="0"/>
              <w:autoSpaceDE w:val="0"/>
              <w:autoSpaceDN w:val="0"/>
              <w:bidi w:val="0"/>
              <w:adjustRightInd w:val="0"/>
              <w:snapToGrid w:val="0"/>
              <w:spacing w:before="97" w:line="223" w:lineRule="auto"/>
              <w:ind w:left="15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服务内容</w:t>
            </w:r>
          </w:p>
        </w:tc>
        <w:tc>
          <w:tcPr>
            <w:tcW w:w="7695" w:type="dxa"/>
            <w:vAlign w:val="top"/>
          </w:tcPr>
          <w:p w14:paraId="0DD4FB0C">
            <w:pPr>
              <w:keepNext w:val="0"/>
              <w:keepLines w:val="0"/>
              <w:pageBreakBefore w:val="0"/>
              <w:kinsoku/>
              <w:wordWrap/>
              <w:overflowPunct/>
              <w:topLinePunct w:val="0"/>
              <w:autoSpaceDE w:val="0"/>
              <w:autoSpaceDN w:val="0"/>
              <w:bidi w:val="0"/>
              <w:adjustRightInd w:val="0"/>
              <w:snapToGrid w:val="0"/>
              <w:spacing w:before="97" w:line="223" w:lineRule="auto"/>
              <w:ind w:left="6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建议服务频次</w:t>
            </w:r>
          </w:p>
        </w:tc>
      </w:tr>
      <w:tr w14:paraId="6DF4C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306604E4">
            <w:pPr>
              <w:keepNext w:val="0"/>
              <w:keepLines w:val="0"/>
              <w:pageBreakBefore w:val="0"/>
              <w:kinsoku/>
              <w:wordWrap/>
              <w:overflowPunct/>
              <w:topLinePunct w:val="0"/>
              <w:autoSpaceDE w:val="0"/>
              <w:autoSpaceDN w:val="0"/>
              <w:bidi w:val="0"/>
              <w:adjustRightInd w:val="0"/>
              <w:snapToGrid w:val="0"/>
              <w:spacing w:before="96"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19A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2DE96657">
            <w:pPr>
              <w:keepNext w:val="0"/>
              <w:keepLines w:val="0"/>
              <w:pageBreakBefore w:val="0"/>
              <w:kinsoku/>
              <w:wordWrap/>
              <w:overflowPunct/>
              <w:topLinePunct w:val="0"/>
              <w:autoSpaceDE w:val="0"/>
              <w:autoSpaceDN w:val="0"/>
              <w:bidi w:val="0"/>
              <w:adjustRightInd w:val="0"/>
              <w:snapToGrid w:val="0"/>
              <w:spacing w:before="285"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79F53B0">
            <w:pPr>
              <w:keepNext w:val="0"/>
              <w:keepLines w:val="0"/>
              <w:pageBreakBefore w:val="0"/>
              <w:kinsoku/>
              <w:wordWrap/>
              <w:overflowPunct/>
              <w:topLinePunct w:val="0"/>
              <w:autoSpaceDE w:val="0"/>
              <w:autoSpaceDN w:val="0"/>
              <w:bidi w:val="0"/>
              <w:adjustRightInd w:val="0"/>
              <w:snapToGrid w:val="0"/>
              <w:spacing w:before="67" w:line="263" w:lineRule="auto"/>
              <w:ind w:left="644" w:right="197"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373" w:type="dxa"/>
            <w:vAlign w:val="top"/>
          </w:tcPr>
          <w:p w14:paraId="797117BA">
            <w:pPr>
              <w:keepNext w:val="0"/>
              <w:keepLines w:val="0"/>
              <w:pageBreakBefore w:val="0"/>
              <w:kinsoku/>
              <w:wordWrap/>
              <w:overflowPunct/>
              <w:topLinePunct w:val="0"/>
              <w:autoSpaceDE w:val="0"/>
              <w:autoSpaceDN w:val="0"/>
              <w:bidi w:val="0"/>
              <w:adjustRightInd w:val="0"/>
              <w:snapToGrid w:val="0"/>
              <w:spacing w:before="67" w:line="263" w:lineRule="auto"/>
              <w:ind w:left="118" w:right="271"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695" w:type="dxa"/>
            <w:vAlign w:val="top"/>
          </w:tcPr>
          <w:p w14:paraId="2A5BB1EB">
            <w:pPr>
              <w:keepNext w:val="0"/>
              <w:keepLines w:val="0"/>
              <w:pageBreakBefore w:val="0"/>
              <w:kinsoku/>
              <w:wordWrap/>
              <w:overflowPunct/>
              <w:topLinePunct w:val="0"/>
              <w:autoSpaceDE w:val="0"/>
              <w:autoSpaceDN w:val="0"/>
              <w:bidi w:val="0"/>
              <w:adjustRightInd w:val="0"/>
              <w:snapToGrid w:val="0"/>
              <w:spacing w:before="248"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761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41612002">
            <w:pPr>
              <w:keepNext w:val="0"/>
              <w:keepLines w:val="0"/>
              <w:pageBreakBefore w:val="0"/>
              <w:widowControl/>
              <w:kinsoku/>
              <w:wordWrap/>
              <w:overflowPunct/>
              <w:topLinePunct w:val="0"/>
              <w:autoSpaceDE w:val="0"/>
              <w:autoSpaceDN w:val="0"/>
              <w:bidi w:val="0"/>
              <w:adjustRightInd w:val="0"/>
              <w:snapToGrid w:val="0"/>
              <w:spacing w:line="393" w:lineRule="auto"/>
              <w:jc w:val="left"/>
              <w:textAlignment w:val="baseline"/>
              <w:rPr>
                <w:rFonts w:ascii="Arial" w:hAnsi="Arial" w:eastAsia="Arial" w:cs="Arial"/>
                <w:snapToGrid w:val="0"/>
                <w:color w:val="000000"/>
                <w:kern w:val="0"/>
                <w:sz w:val="21"/>
                <w:szCs w:val="21"/>
                <w:lang w:eastAsia="en-US"/>
              </w:rPr>
            </w:pPr>
          </w:p>
          <w:p w14:paraId="00AAE824">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37FD9EAF">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53939DF">
            <w:pPr>
              <w:keepNext w:val="0"/>
              <w:keepLines w:val="0"/>
              <w:pageBreakBefore w:val="0"/>
              <w:kinsoku/>
              <w:wordWrap/>
              <w:overflowPunct/>
              <w:topLinePunct w:val="0"/>
              <w:autoSpaceDE w:val="0"/>
              <w:autoSpaceDN w:val="0"/>
              <w:bidi w:val="0"/>
              <w:adjustRightInd w:val="0"/>
              <w:snapToGrid w:val="0"/>
              <w:spacing w:before="71" w:line="223" w:lineRule="auto"/>
              <w:ind w:left="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373" w:type="dxa"/>
            <w:vAlign w:val="top"/>
          </w:tcPr>
          <w:p w14:paraId="5F14E01D">
            <w:pPr>
              <w:keepNext w:val="0"/>
              <w:keepLines w:val="0"/>
              <w:pageBreakBefore w:val="0"/>
              <w:kinsoku/>
              <w:wordWrap/>
              <w:overflowPunct/>
              <w:topLinePunct w:val="0"/>
              <w:autoSpaceDE w:val="0"/>
              <w:autoSpaceDN w:val="0"/>
              <w:bidi w:val="0"/>
              <w:adjustRightInd w:val="0"/>
              <w:snapToGrid w:val="0"/>
              <w:spacing w:before="70" w:line="275" w:lineRule="auto"/>
              <w:ind w:left="115" w:right="21"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3"/>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695" w:type="dxa"/>
            <w:vAlign w:val="top"/>
          </w:tcPr>
          <w:p w14:paraId="4E53FEB3">
            <w:pPr>
              <w:keepNext w:val="0"/>
              <w:keepLines w:val="0"/>
              <w:pageBreakBefore w:val="0"/>
              <w:kinsoku/>
              <w:wordWrap/>
              <w:overflowPunct/>
              <w:topLinePunct w:val="0"/>
              <w:autoSpaceDE w:val="0"/>
              <w:autoSpaceDN w:val="0"/>
              <w:bidi w:val="0"/>
              <w:adjustRightInd w:val="0"/>
              <w:snapToGrid w:val="0"/>
              <w:spacing w:before="68" w:line="222" w:lineRule="auto"/>
              <w:ind w:left="1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AB组患者每半年随访一</w:t>
            </w:r>
          </w:p>
          <w:p w14:paraId="36DD8D70">
            <w:pPr>
              <w:keepNext w:val="0"/>
              <w:keepLines w:val="0"/>
              <w:pageBreakBefore w:val="0"/>
              <w:kinsoku/>
              <w:wordWrap/>
              <w:overflowPunct/>
              <w:topLinePunct w:val="0"/>
              <w:autoSpaceDE w:val="0"/>
              <w:autoSpaceDN w:val="0"/>
              <w:bidi w:val="0"/>
              <w:adjustRightInd w:val="0"/>
              <w:snapToGrid w:val="0"/>
              <w:spacing w:before="95" w:line="263" w:lineRule="auto"/>
              <w:ind w:left="889" w:right="100"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次；CD组患者每1-3月随</w:t>
            </w:r>
            <w:r>
              <w:rPr>
                <w:rFonts w:ascii="仿宋" w:hAnsi="仿宋" w:eastAsia="仿宋" w:cs="仿宋"/>
                <w:snapToGrid w:val="0"/>
                <w:color w:val="000000"/>
                <w:spacing w:val="-5"/>
                <w:kern w:val="0"/>
                <w:sz w:val="22"/>
                <w:szCs w:val="22"/>
                <w:lang w:val="en-US" w:eastAsia="en-US" w:bidi="ar-SA"/>
              </w:rPr>
              <w:t>访一次。</w:t>
            </w:r>
          </w:p>
        </w:tc>
      </w:tr>
      <w:tr w14:paraId="0098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5E28EE8">
            <w:pPr>
              <w:keepNext w:val="0"/>
              <w:keepLines w:val="0"/>
              <w:pageBreakBefore w:val="0"/>
              <w:kinsoku/>
              <w:wordWrap/>
              <w:overflowPunct/>
              <w:topLinePunct w:val="0"/>
              <w:autoSpaceDE w:val="0"/>
              <w:autoSpaceDN w:val="0"/>
              <w:bidi w:val="0"/>
              <w:adjustRightInd w:val="0"/>
              <w:snapToGrid w:val="0"/>
              <w:spacing w:before="287"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34164D4C">
            <w:pPr>
              <w:keepNext w:val="0"/>
              <w:keepLines w:val="0"/>
              <w:pageBreakBefore w:val="0"/>
              <w:kinsoku/>
              <w:wordWrap/>
              <w:overflowPunct/>
              <w:topLinePunct w:val="0"/>
              <w:autoSpaceDE w:val="0"/>
              <w:autoSpaceDN w:val="0"/>
              <w:bidi w:val="0"/>
              <w:adjustRightInd w:val="0"/>
              <w:snapToGrid w:val="0"/>
              <w:spacing w:before="249" w:line="224"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373" w:type="dxa"/>
            <w:vAlign w:val="top"/>
          </w:tcPr>
          <w:p w14:paraId="357F496A">
            <w:pPr>
              <w:keepNext w:val="0"/>
              <w:keepLines w:val="0"/>
              <w:pageBreakBefore w:val="0"/>
              <w:kinsoku/>
              <w:wordWrap/>
              <w:overflowPunct/>
              <w:topLinePunct w:val="0"/>
              <w:autoSpaceDE w:val="0"/>
              <w:autoSpaceDN w:val="0"/>
              <w:bidi w:val="0"/>
              <w:adjustRightInd w:val="0"/>
              <w:snapToGrid w:val="0"/>
              <w:spacing w:before="69" w:line="263" w:lineRule="auto"/>
              <w:ind w:left="111" w:right="105"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通过面访、诊间、电话、微信、APP等</w:t>
            </w:r>
            <w:r>
              <w:rPr>
                <w:rFonts w:ascii="仿宋" w:hAnsi="仿宋" w:eastAsia="仿宋" w:cs="仿宋"/>
                <w:snapToGrid w:val="0"/>
                <w:color w:val="000000"/>
                <w:spacing w:val="-2"/>
                <w:kern w:val="0"/>
                <w:sz w:val="22"/>
                <w:szCs w:val="22"/>
                <w:lang w:val="en-US" w:eastAsia="en-US" w:bidi="ar-SA"/>
              </w:rPr>
              <w:t>形式提供合理用药指导</w:t>
            </w:r>
          </w:p>
        </w:tc>
        <w:tc>
          <w:tcPr>
            <w:tcW w:w="7695" w:type="dxa"/>
            <w:vAlign w:val="top"/>
          </w:tcPr>
          <w:p w14:paraId="6136CC4A">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9758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1343C3F">
            <w:pPr>
              <w:keepNext w:val="0"/>
              <w:keepLines w:val="0"/>
              <w:pageBreakBefore w:val="0"/>
              <w:kinsoku/>
              <w:wordWrap/>
              <w:overflowPunct/>
              <w:topLinePunct w:val="0"/>
              <w:autoSpaceDE w:val="0"/>
              <w:autoSpaceDN w:val="0"/>
              <w:bidi w:val="0"/>
              <w:adjustRightInd w:val="0"/>
              <w:snapToGrid w:val="0"/>
              <w:spacing w:before="290"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25C2E28C">
            <w:pPr>
              <w:keepNext w:val="0"/>
              <w:keepLines w:val="0"/>
              <w:pageBreakBefore w:val="0"/>
              <w:kinsoku/>
              <w:wordWrap/>
              <w:overflowPunct/>
              <w:topLinePunct w:val="0"/>
              <w:autoSpaceDE w:val="0"/>
              <w:autoSpaceDN w:val="0"/>
              <w:bidi w:val="0"/>
              <w:adjustRightInd w:val="0"/>
              <w:snapToGrid w:val="0"/>
              <w:spacing w:before="252"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373" w:type="dxa"/>
            <w:vAlign w:val="top"/>
          </w:tcPr>
          <w:p w14:paraId="7EAD9C94">
            <w:pPr>
              <w:keepNext w:val="0"/>
              <w:keepLines w:val="0"/>
              <w:pageBreakBefore w:val="0"/>
              <w:kinsoku/>
              <w:wordWrap/>
              <w:overflowPunct/>
              <w:topLinePunct w:val="0"/>
              <w:autoSpaceDE w:val="0"/>
              <w:autoSpaceDN w:val="0"/>
              <w:bidi w:val="0"/>
              <w:adjustRightInd w:val="0"/>
              <w:snapToGrid w:val="0"/>
              <w:spacing w:before="71" w:line="263" w:lineRule="auto"/>
              <w:ind w:left="111" w:right="1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利用面访、诊间、电话、微信、APP等形式提供日常健康咨询服务</w:t>
            </w:r>
          </w:p>
        </w:tc>
        <w:tc>
          <w:tcPr>
            <w:tcW w:w="7695" w:type="dxa"/>
            <w:vAlign w:val="top"/>
          </w:tcPr>
          <w:p w14:paraId="5A2F384B">
            <w:pPr>
              <w:keepNext w:val="0"/>
              <w:keepLines w:val="0"/>
              <w:pageBreakBefore w:val="0"/>
              <w:kinsoku/>
              <w:wordWrap/>
              <w:overflowPunct/>
              <w:topLinePunct w:val="0"/>
              <w:autoSpaceDE w:val="0"/>
              <w:autoSpaceDN w:val="0"/>
              <w:bidi w:val="0"/>
              <w:adjustRightInd w:val="0"/>
              <w:snapToGrid w:val="0"/>
              <w:spacing w:before="25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FA9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0CF41399">
            <w:pPr>
              <w:keepNext w:val="0"/>
              <w:keepLines w:val="0"/>
              <w:pageBreakBefore w:val="0"/>
              <w:widowControl/>
              <w:kinsoku/>
              <w:wordWrap/>
              <w:overflowPunct/>
              <w:topLinePunct w:val="0"/>
              <w:autoSpaceDE w:val="0"/>
              <w:autoSpaceDN w:val="0"/>
              <w:bidi w:val="0"/>
              <w:adjustRightInd w:val="0"/>
              <w:snapToGrid w:val="0"/>
              <w:spacing w:line="398" w:lineRule="auto"/>
              <w:jc w:val="left"/>
              <w:textAlignment w:val="baseline"/>
              <w:rPr>
                <w:rFonts w:ascii="Arial" w:hAnsi="Arial" w:eastAsia="Arial" w:cs="Arial"/>
                <w:snapToGrid w:val="0"/>
                <w:color w:val="000000"/>
                <w:kern w:val="0"/>
                <w:sz w:val="21"/>
                <w:szCs w:val="21"/>
                <w:lang w:eastAsia="en-US"/>
              </w:rPr>
            </w:pPr>
          </w:p>
          <w:p w14:paraId="7504986F">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FE81D76">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6E97E540">
            <w:pPr>
              <w:keepNext w:val="0"/>
              <w:keepLines w:val="0"/>
              <w:pageBreakBefore w:val="0"/>
              <w:kinsoku/>
              <w:wordWrap/>
              <w:overflowPunct/>
              <w:topLinePunct w:val="0"/>
              <w:autoSpaceDE w:val="0"/>
              <w:autoSpaceDN w:val="0"/>
              <w:bidi w:val="0"/>
              <w:adjustRightInd w:val="0"/>
              <w:snapToGrid w:val="0"/>
              <w:spacing w:before="71"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373" w:type="dxa"/>
            <w:vAlign w:val="top"/>
          </w:tcPr>
          <w:p w14:paraId="613F3C11">
            <w:pPr>
              <w:keepNext w:val="0"/>
              <w:keepLines w:val="0"/>
              <w:pageBreakBefore w:val="0"/>
              <w:kinsoku/>
              <w:wordWrap/>
              <w:overflowPunct/>
              <w:topLinePunct w:val="0"/>
              <w:autoSpaceDE w:val="0"/>
              <w:autoSpaceDN w:val="0"/>
              <w:bidi w:val="0"/>
              <w:adjustRightInd w:val="0"/>
              <w:snapToGrid w:val="0"/>
              <w:spacing w:before="72" w:line="276" w:lineRule="auto"/>
              <w:ind w:left="112" w:right="21"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从疾病预防、长期用药、呼吸功能训练、</w:t>
            </w:r>
            <w:r>
              <w:rPr>
                <w:rFonts w:ascii="仿宋" w:hAnsi="仿宋" w:eastAsia="仿宋" w:cs="仿宋"/>
                <w:snapToGrid w:val="0"/>
                <w:color w:val="000000"/>
                <w:spacing w:val="-5"/>
                <w:kern w:val="0"/>
                <w:sz w:val="22"/>
                <w:szCs w:val="22"/>
                <w:lang w:val="en-US" w:eastAsia="en-US" w:bidi="ar-SA"/>
              </w:rPr>
              <w:t>保持心情愉快等方面进行健康教育，提</w:t>
            </w:r>
            <w:r>
              <w:rPr>
                <w:rFonts w:ascii="仿宋" w:hAnsi="仿宋" w:eastAsia="仿宋" w:cs="仿宋"/>
                <w:snapToGrid w:val="0"/>
                <w:color w:val="000000"/>
                <w:spacing w:val="-2"/>
                <w:kern w:val="0"/>
                <w:sz w:val="22"/>
                <w:szCs w:val="22"/>
                <w:lang w:val="en-US" w:eastAsia="en-US" w:bidi="ar-SA"/>
              </w:rPr>
              <w:t>高患者自我管理意识</w:t>
            </w:r>
          </w:p>
        </w:tc>
        <w:tc>
          <w:tcPr>
            <w:tcW w:w="7695" w:type="dxa"/>
            <w:vAlign w:val="top"/>
          </w:tcPr>
          <w:p w14:paraId="4F966C83">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748DC26C">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E49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3BAD6AE">
            <w:pPr>
              <w:keepNext w:val="0"/>
              <w:keepLines w:val="0"/>
              <w:pageBreakBefore w:val="0"/>
              <w:kinsoku/>
              <w:wordWrap/>
              <w:overflowPunct/>
              <w:topLinePunct w:val="0"/>
              <w:autoSpaceDE w:val="0"/>
              <w:autoSpaceDN w:val="0"/>
              <w:bidi w:val="0"/>
              <w:adjustRightInd w:val="0"/>
              <w:snapToGrid w:val="0"/>
              <w:spacing w:before="29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15EF1F1">
            <w:pPr>
              <w:keepNext w:val="0"/>
              <w:keepLines w:val="0"/>
              <w:pageBreakBefore w:val="0"/>
              <w:kinsoku/>
              <w:wordWrap/>
              <w:overflowPunct/>
              <w:topLinePunct w:val="0"/>
              <w:autoSpaceDE w:val="0"/>
              <w:autoSpaceDN w:val="0"/>
              <w:bidi w:val="0"/>
              <w:adjustRightInd w:val="0"/>
              <w:snapToGrid w:val="0"/>
              <w:spacing w:before="253"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373" w:type="dxa"/>
            <w:vAlign w:val="top"/>
          </w:tcPr>
          <w:p w14:paraId="27CC0DE2">
            <w:pPr>
              <w:keepNext w:val="0"/>
              <w:keepLines w:val="0"/>
              <w:pageBreakBefore w:val="0"/>
              <w:kinsoku/>
              <w:wordWrap/>
              <w:overflowPunct/>
              <w:topLinePunct w:val="0"/>
              <w:autoSpaceDE w:val="0"/>
              <w:autoSpaceDN w:val="0"/>
              <w:bidi w:val="0"/>
              <w:adjustRightInd w:val="0"/>
              <w:snapToGrid w:val="0"/>
              <w:spacing w:before="72" w:line="264" w:lineRule="auto"/>
              <w:ind w:left="117" w:right="271"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为符合条件的慢阻肺患者开具长期处</w:t>
            </w:r>
            <w:r>
              <w:rPr>
                <w:rFonts w:ascii="仿宋" w:hAnsi="仿宋" w:eastAsia="仿宋" w:cs="仿宋"/>
                <w:snapToGrid w:val="0"/>
                <w:color w:val="000000"/>
                <w:kern w:val="0"/>
                <w:sz w:val="22"/>
                <w:szCs w:val="22"/>
                <w:lang w:val="en-US" w:eastAsia="en-US" w:bidi="ar-SA"/>
              </w:rPr>
              <w:t>方</w:t>
            </w:r>
          </w:p>
        </w:tc>
        <w:tc>
          <w:tcPr>
            <w:tcW w:w="7695" w:type="dxa"/>
            <w:vAlign w:val="top"/>
          </w:tcPr>
          <w:p w14:paraId="00B93286">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08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23D90C0">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D2A0D7C">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3D68FD1">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7EF522EB">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5AD7182">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3FA41A5">
            <w:pPr>
              <w:keepNext w:val="0"/>
              <w:keepLines w:val="0"/>
              <w:pageBreakBefore w:val="0"/>
              <w:kinsoku/>
              <w:wordWrap/>
              <w:overflowPunct/>
              <w:topLinePunct w:val="0"/>
              <w:autoSpaceDE w:val="0"/>
              <w:autoSpaceDN w:val="0"/>
              <w:bidi w:val="0"/>
              <w:adjustRightInd w:val="0"/>
              <w:snapToGrid w:val="0"/>
              <w:spacing w:before="71" w:line="220" w:lineRule="auto"/>
              <w:ind w:left="4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373" w:type="dxa"/>
            <w:vAlign w:val="top"/>
          </w:tcPr>
          <w:p w14:paraId="151546B9">
            <w:pPr>
              <w:keepNext w:val="0"/>
              <w:keepLines w:val="0"/>
              <w:pageBreakBefore w:val="0"/>
              <w:kinsoku/>
              <w:wordWrap/>
              <w:overflowPunct/>
              <w:topLinePunct w:val="0"/>
              <w:autoSpaceDE w:val="0"/>
              <w:autoSpaceDN w:val="0"/>
              <w:bidi w:val="0"/>
              <w:adjustRightInd w:val="0"/>
              <w:snapToGrid w:val="0"/>
              <w:spacing w:before="75" w:line="281" w:lineRule="auto"/>
              <w:ind w:left="113"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对症状控制不好，出现药物不良反应或其他不能耐受治疗、随访期间急性加重等情况、需要进行合并症检查评估或有</w:t>
            </w:r>
            <w:r>
              <w:rPr>
                <w:rFonts w:ascii="仿宋" w:hAnsi="仿宋" w:eastAsia="仿宋" w:cs="仿宋"/>
                <w:snapToGrid w:val="0"/>
                <w:color w:val="000000"/>
                <w:spacing w:val="-2"/>
                <w:kern w:val="0"/>
                <w:sz w:val="22"/>
                <w:szCs w:val="22"/>
                <w:lang w:val="en-US" w:eastAsia="en-US" w:bidi="ar-SA"/>
              </w:rPr>
              <w:t>转诊需求的患者提供转诊服务</w:t>
            </w:r>
          </w:p>
        </w:tc>
        <w:tc>
          <w:tcPr>
            <w:tcW w:w="7695" w:type="dxa"/>
            <w:vAlign w:val="top"/>
          </w:tcPr>
          <w:p w14:paraId="45402F9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9D08D29">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B45B8FE">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90C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29E2630E">
            <w:pPr>
              <w:keepNext w:val="0"/>
              <w:keepLines w:val="0"/>
              <w:pageBreakBefore w:val="0"/>
              <w:kinsoku/>
              <w:wordWrap/>
              <w:overflowPunct/>
              <w:topLinePunct w:val="0"/>
              <w:autoSpaceDE w:val="0"/>
              <w:autoSpaceDN w:val="0"/>
              <w:bidi w:val="0"/>
              <w:adjustRightInd w:val="0"/>
              <w:snapToGrid w:val="0"/>
              <w:spacing w:before="103"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7C1D4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1079" w:type="dxa"/>
            <w:vAlign w:val="top"/>
          </w:tcPr>
          <w:p w14:paraId="0C7C9E3B">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C2D9A67">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98225A">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01247F2D">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49FD047">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0E3C9FB7">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74CEBD8A">
            <w:pPr>
              <w:keepNext w:val="0"/>
              <w:keepLines w:val="0"/>
              <w:pageBreakBefore w:val="0"/>
              <w:kinsoku/>
              <w:wordWrap/>
              <w:overflowPunct/>
              <w:topLinePunct w:val="0"/>
              <w:autoSpaceDE w:val="0"/>
              <w:autoSpaceDN w:val="0"/>
              <w:bidi w:val="0"/>
              <w:adjustRightInd w:val="0"/>
              <w:snapToGrid w:val="0"/>
              <w:spacing w:before="72" w:line="222" w:lineRule="auto"/>
              <w:ind w:left="4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诊断分级</w:t>
            </w:r>
          </w:p>
        </w:tc>
        <w:tc>
          <w:tcPr>
            <w:tcW w:w="3373" w:type="dxa"/>
            <w:vAlign w:val="top"/>
          </w:tcPr>
          <w:p w14:paraId="0FE7B0AE">
            <w:pPr>
              <w:keepNext w:val="0"/>
              <w:keepLines w:val="0"/>
              <w:pageBreakBefore w:val="0"/>
              <w:kinsoku/>
              <w:wordWrap/>
              <w:overflowPunct/>
              <w:topLinePunct w:val="0"/>
              <w:autoSpaceDE w:val="0"/>
              <w:autoSpaceDN w:val="0"/>
              <w:bidi w:val="0"/>
              <w:adjustRightInd w:val="0"/>
              <w:snapToGrid w:val="0"/>
              <w:spacing w:before="74" w:line="287" w:lineRule="auto"/>
              <w:ind w:left="112"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使用mMRC、CAT问卷等形式对患者进行</w:t>
            </w:r>
            <w:r>
              <w:rPr>
                <w:rFonts w:ascii="仿宋" w:hAnsi="仿宋" w:eastAsia="仿宋" w:cs="仿宋"/>
                <w:snapToGrid w:val="0"/>
                <w:color w:val="000000"/>
                <w:spacing w:val="-7"/>
                <w:kern w:val="0"/>
                <w:sz w:val="22"/>
                <w:szCs w:val="22"/>
                <w:lang w:val="en-US" w:eastAsia="en-US" w:bidi="ar-SA"/>
              </w:rPr>
              <w:t>评估分级，划分为ABCD四组。A组和B</w:t>
            </w:r>
            <w:r>
              <w:rPr>
                <w:rFonts w:ascii="仿宋" w:hAnsi="仿宋" w:eastAsia="仿宋" w:cs="仿宋"/>
                <w:snapToGrid w:val="0"/>
                <w:color w:val="000000"/>
                <w:spacing w:val="-3"/>
                <w:kern w:val="0"/>
                <w:sz w:val="22"/>
                <w:szCs w:val="22"/>
                <w:lang w:val="en-US" w:eastAsia="en-US" w:bidi="ar-SA"/>
              </w:rPr>
              <w:t>组患者为一级管理，C组和D组患者为</w:t>
            </w:r>
            <w:r>
              <w:rPr>
                <w:rFonts w:ascii="仿宋" w:hAnsi="仿宋" w:eastAsia="仿宋" w:cs="仿宋"/>
                <w:snapToGrid w:val="0"/>
                <w:color w:val="000000"/>
                <w:spacing w:val="-4"/>
                <w:kern w:val="0"/>
                <w:sz w:val="22"/>
                <w:szCs w:val="22"/>
                <w:lang w:val="en-US" w:eastAsia="en-US" w:bidi="ar-SA"/>
              </w:rPr>
              <w:t>二级管理。不同管理级别患者随访周期</w:t>
            </w:r>
            <w:r>
              <w:rPr>
                <w:rFonts w:ascii="仿宋" w:hAnsi="仿宋" w:eastAsia="仿宋" w:cs="仿宋"/>
                <w:snapToGrid w:val="0"/>
                <w:color w:val="000000"/>
                <w:spacing w:val="-5"/>
                <w:kern w:val="0"/>
                <w:sz w:val="22"/>
                <w:szCs w:val="22"/>
                <w:lang w:val="en-US" w:eastAsia="en-US" w:bidi="ar-SA"/>
              </w:rPr>
              <w:t>不同。</w:t>
            </w:r>
          </w:p>
        </w:tc>
        <w:tc>
          <w:tcPr>
            <w:tcW w:w="7695" w:type="dxa"/>
            <w:vAlign w:val="top"/>
          </w:tcPr>
          <w:p w14:paraId="21511B0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89BBD7C">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50799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82460E">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A6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5227C314">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6BC36B1C">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6C88ED58">
            <w:pPr>
              <w:keepNext w:val="0"/>
              <w:keepLines w:val="0"/>
              <w:pageBreakBefore w:val="0"/>
              <w:kinsoku/>
              <w:wordWrap/>
              <w:overflowPunct/>
              <w:topLinePunct w:val="0"/>
              <w:autoSpaceDE w:val="0"/>
              <w:autoSpaceDN w:val="0"/>
              <w:bidi w:val="0"/>
              <w:adjustRightInd w:val="0"/>
              <w:snapToGrid w:val="0"/>
              <w:spacing w:before="279" w:line="223"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373" w:type="dxa"/>
            <w:vAlign w:val="top"/>
          </w:tcPr>
          <w:p w14:paraId="6C830105">
            <w:pPr>
              <w:keepNext w:val="0"/>
              <w:keepLines w:val="0"/>
              <w:pageBreakBefore w:val="0"/>
              <w:kinsoku/>
              <w:wordWrap/>
              <w:overflowPunct/>
              <w:topLinePunct w:val="0"/>
              <w:autoSpaceDE w:val="0"/>
              <w:autoSpaceDN w:val="0"/>
              <w:bidi w:val="0"/>
              <w:adjustRightInd w:val="0"/>
              <w:snapToGrid w:val="0"/>
              <w:spacing w:before="279"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了解患者有无肺部感染、贫血等情况</w:t>
            </w:r>
          </w:p>
        </w:tc>
        <w:tc>
          <w:tcPr>
            <w:tcW w:w="7695" w:type="dxa"/>
            <w:vAlign w:val="top"/>
          </w:tcPr>
          <w:p w14:paraId="62826CB5">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8DA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7500FF33">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BC65A8D">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5CA4EDEC">
            <w:pPr>
              <w:keepNext w:val="0"/>
              <w:keepLines w:val="0"/>
              <w:pageBreakBefore w:val="0"/>
              <w:kinsoku/>
              <w:wordWrap/>
              <w:overflowPunct/>
              <w:topLinePunct w:val="0"/>
              <w:autoSpaceDE w:val="0"/>
              <w:autoSpaceDN w:val="0"/>
              <w:bidi w:val="0"/>
              <w:adjustRightInd w:val="0"/>
              <w:snapToGrid w:val="0"/>
              <w:spacing w:before="279" w:line="223" w:lineRule="auto"/>
              <w:ind w:left="2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胸部DR或CT</w:t>
            </w:r>
          </w:p>
        </w:tc>
        <w:tc>
          <w:tcPr>
            <w:tcW w:w="3373" w:type="dxa"/>
            <w:vAlign w:val="top"/>
          </w:tcPr>
          <w:p w14:paraId="51968E94">
            <w:pPr>
              <w:keepNext w:val="0"/>
              <w:keepLines w:val="0"/>
              <w:pageBreakBefore w:val="0"/>
              <w:kinsoku/>
              <w:wordWrap/>
              <w:overflowPunct/>
              <w:topLinePunct w:val="0"/>
              <w:autoSpaceDE w:val="0"/>
              <w:autoSpaceDN w:val="0"/>
              <w:bidi w:val="0"/>
              <w:adjustRightInd w:val="0"/>
              <w:snapToGrid w:val="0"/>
              <w:spacing w:before="279" w:line="221"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判断患者有无肺部并发症或其他疾病</w:t>
            </w:r>
          </w:p>
        </w:tc>
        <w:tc>
          <w:tcPr>
            <w:tcW w:w="7695" w:type="dxa"/>
            <w:vAlign w:val="top"/>
          </w:tcPr>
          <w:p w14:paraId="59A39E30">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A64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4E41986">
            <w:pPr>
              <w:keepNext w:val="0"/>
              <w:keepLines w:val="0"/>
              <w:pageBreakBefore w:val="0"/>
              <w:widowControl/>
              <w:kinsoku/>
              <w:wordWrap/>
              <w:overflowPunct/>
              <w:topLinePunct w:val="0"/>
              <w:autoSpaceDE w:val="0"/>
              <w:autoSpaceDN w:val="0"/>
              <w:bidi w:val="0"/>
              <w:adjustRightInd w:val="0"/>
              <w:snapToGrid w:val="0"/>
              <w:spacing w:line="402" w:lineRule="auto"/>
              <w:jc w:val="left"/>
              <w:textAlignment w:val="baseline"/>
              <w:rPr>
                <w:rFonts w:ascii="Arial" w:hAnsi="Arial" w:eastAsia="Arial" w:cs="Arial"/>
                <w:snapToGrid w:val="0"/>
                <w:color w:val="000000"/>
                <w:kern w:val="0"/>
                <w:sz w:val="21"/>
                <w:szCs w:val="21"/>
                <w:lang w:eastAsia="en-US"/>
              </w:rPr>
            </w:pPr>
          </w:p>
          <w:p w14:paraId="6D96F64B">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6F5D6B8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525D6CB9">
            <w:pPr>
              <w:keepNext w:val="0"/>
              <w:keepLines w:val="0"/>
              <w:pageBreakBefore w:val="0"/>
              <w:kinsoku/>
              <w:wordWrap/>
              <w:overflowPunct/>
              <w:topLinePunct w:val="0"/>
              <w:autoSpaceDE w:val="0"/>
              <w:autoSpaceDN w:val="0"/>
              <w:bidi w:val="0"/>
              <w:adjustRightInd w:val="0"/>
              <w:snapToGrid w:val="0"/>
              <w:spacing w:before="71" w:line="224"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373" w:type="dxa"/>
            <w:vAlign w:val="top"/>
          </w:tcPr>
          <w:p w14:paraId="45A45E8E">
            <w:pPr>
              <w:keepNext w:val="0"/>
              <w:keepLines w:val="0"/>
              <w:pageBreakBefore w:val="0"/>
              <w:kinsoku/>
              <w:wordWrap/>
              <w:overflowPunct/>
              <w:topLinePunct w:val="0"/>
              <w:autoSpaceDE w:val="0"/>
              <w:autoSpaceDN w:val="0"/>
              <w:bidi w:val="0"/>
              <w:adjustRightInd w:val="0"/>
              <w:snapToGrid w:val="0"/>
              <w:spacing w:before="77" w:line="263" w:lineRule="auto"/>
              <w:ind w:left="109" w:right="97"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695" w:type="dxa"/>
            <w:vAlign w:val="top"/>
          </w:tcPr>
          <w:p w14:paraId="5492320A">
            <w:pPr>
              <w:keepNext w:val="0"/>
              <w:keepLines w:val="0"/>
              <w:pageBreakBefore w:val="0"/>
              <w:kinsoku/>
              <w:wordWrap/>
              <w:overflowPunct/>
              <w:topLinePunct w:val="0"/>
              <w:autoSpaceDE w:val="0"/>
              <w:autoSpaceDN w:val="0"/>
              <w:bidi w:val="0"/>
              <w:adjustRightInd w:val="0"/>
              <w:snapToGrid w:val="0"/>
              <w:spacing w:before="25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3A925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079" w:type="dxa"/>
            <w:vAlign w:val="top"/>
          </w:tcPr>
          <w:p w14:paraId="6464DB7F">
            <w:pPr>
              <w:keepNext w:val="0"/>
              <w:keepLines w:val="0"/>
              <w:pageBreakBefore w:val="0"/>
              <w:widowControl/>
              <w:kinsoku/>
              <w:wordWrap/>
              <w:overflowPunct/>
              <w:topLinePunct w:val="0"/>
              <w:autoSpaceDE w:val="0"/>
              <w:autoSpaceDN w:val="0"/>
              <w:bidi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6198422C">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A6B9DCD">
            <w:pPr>
              <w:keepNext w:val="0"/>
              <w:keepLines w:val="0"/>
              <w:pageBreakBefore w:val="0"/>
              <w:kinsoku/>
              <w:wordWrap/>
              <w:overflowPunct/>
              <w:topLinePunct w:val="0"/>
              <w:autoSpaceDE w:val="0"/>
              <w:autoSpaceDN w:val="0"/>
              <w:bidi w:val="0"/>
              <w:adjustRightInd w:val="0"/>
              <w:snapToGrid w:val="0"/>
              <w:spacing w:before="30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经皮脉搏血氧</w:t>
            </w:r>
          </w:p>
        </w:tc>
        <w:tc>
          <w:tcPr>
            <w:tcW w:w="3373" w:type="dxa"/>
            <w:vAlign w:val="top"/>
          </w:tcPr>
          <w:p w14:paraId="3F8C1D2C">
            <w:pPr>
              <w:keepNext w:val="0"/>
              <w:keepLines w:val="0"/>
              <w:pageBreakBefore w:val="0"/>
              <w:kinsoku/>
              <w:wordWrap/>
              <w:overflowPunct/>
              <w:topLinePunct w:val="0"/>
              <w:autoSpaceDE w:val="0"/>
              <w:autoSpaceDN w:val="0"/>
              <w:bidi w:val="0"/>
              <w:adjustRightInd w:val="0"/>
              <w:snapToGrid w:val="0"/>
              <w:spacing w:before="191" w:line="221"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评估患者是否需要氧疗</w:t>
            </w:r>
          </w:p>
        </w:tc>
        <w:tc>
          <w:tcPr>
            <w:tcW w:w="7695" w:type="dxa"/>
            <w:vAlign w:val="top"/>
          </w:tcPr>
          <w:p w14:paraId="1AC63CD4">
            <w:pPr>
              <w:keepNext w:val="0"/>
              <w:keepLines w:val="0"/>
              <w:pageBreakBefore w:val="0"/>
              <w:kinsoku/>
              <w:wordWrap/>
              <w:overflowPunct/>
              <w:topLinePunct w:val="0"/>
              <w:autoSpaceDE w:val="0"/>
              <w:autoSpaceDN w:val="0"/>
              <w:bidi w:val="0"/>
              <w:adjustRightInd w:val="0"/>
              <w:snapToGrid w:val="0"/>
              <w:spacing w:before="19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bl>
    <w:p w14:paraId="12C9A834">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6E33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079" w:type="dxa"/>
            <w:vAlign w:val="top"/>
          </w:tcPr>
          <w:p w14:paraId="39EFED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46" w:type="dxa"/>
            <w:vAlign w:val="top"/>
          </w:tcPr>
          <w:p w14:paraId="59CF920D">
            <w:pPr>
              <w:keepNext w:val="0"/>
              <w:keepLines w:val="0"/>
              <w:pageBreakBefore w:val="0"/>
              <w:kinsoku/>
              <w:wordWrap/>
              <w:overflowPunct/>
              <w:topLinePunct w:val="0"/>
              <w:autoSpaceDE w:val="0"/>
              <w:autoSpaceDN w:val="0"/>
              <w:bidi w:val="0"/>
              <w:adjustRightInd w:val="0"/>
              <w:snapToGrid w:val="0"/>
              <w:spacing w:before="75" w:line="221"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饱和度检测</w:t>
            </w:r>
          </w:p>
        </w:tc>
        <w:tc>
          <w:tcPr>
            <w:tcW w:w="3373" w:type="dxa"/>
            <w:vAlign w:val="top"/>
          </w:tcPr>
          <w:p w14:paraId="2ED2A60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695" w:type="dxa"/>
            <w:vAlign w:val="top"/>
          </w:tcPr>
          <w:p w14:paraId="04793F6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B50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AD4A7DA">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74DA7D71">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2BDCF07F">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40FA431">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146381B7">
            <w:pPr>
              <w:keepNext w:val="0"/>
              <w:keepLines w:val="0"/>
              <w:pageBreakBefore w:val="0"/>
              <w:kinsoku/>
              <w:wordWrap/>
              <w:overflowPunct/>
              <w:topLinePunct w:val="0"/>
              <w:autoSpaceDE w:val="0"/>
              <w:autoSpaceDN w:val="0"/>
              <w:bidi w:val="0"/>
              <w:adjustRightInd w:val="0"/>
              <w:snapToGrid w:val="0"/>
              <w:spacing w:before="71" w:line="221"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肺通气功能检</w:t>
            </w:r>
          </w:p>
          <w:p w14:paraId="52F8E473">
            <w:pPr>
              <w:keepNext w:val="0"/>
              <w:keepLines w:val="0"/>
              <w:pageBreakBefore w:val="0"/>
              <w:kinsoku/>
              <w:wordWrap/>
              <w:overflowPunct/>
              <w:topLinePunct w:val="0"/>
              <w:autoSpaceDE w:val="0"/>
              <w:autoSpaceDN w:val="0"/>
              <w:bidi w:val="0"/>
              <w:adjustRightInd w:val="0"/>
              <w:snapToGrid w:val="0"/>
              <w:spacing w:before="96" w:line="263" w:lineRule="auto"/>
              <w:ind w:left="426" w:right="101" w:hanging="3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查（含支气管舒</w:t>
            </w:r>
            <w:r>
              <w:rPr>
                <w:rFonts w:ascii="仿宋" w:hAnsi="仿宋" w:eastAsia="仿宋" w:cs="仿宋"/>
                <w:snapToGrid w:val="0"/>
                <w:color w:val="000000"/>
                <w:spacing w:val="-5"/>
                <w:kern w:val="0"/>
                <w:sz w:val="22"/>
                <w:szCs w:val="22"/>
                <w:lang w:val="en-US" w:eastAsia="en-US" w:bidi="ar-SA"/>
              </w:rPr>
              <w:t>张试验）</w:t>
            </w:r>
          </w:p>
        </w:tc>
        <w:tc>
          <w:tcPr>
            <w:tcW w:w="3373" w:type="dxa"/>
            <w:vAlign w:val="top"/>
          </w:tcPr>
          <w:p w14:paraId="527D1C01">
            <w:pPr>
              <w:keepNext w:val="0"/>
              <w:keepLines w:val="0"/>
              <w:pageBreakBefore w:val="0"/>
              <w:kinsoku/>
              <w:wordWrap/>
              <w:overflowPunct/>
              <w:topLinePunct w:val="0"/>
              <w:autoSpaceDE w:val="0"/>
              <w:autoSpaceDN w:val="0"/>
              <w:bidi w:val="0"/>
              <w:adjustRightInd w:val="0"/>
              <w:snapToGrid w:val="0"/>
              <w:spacing w:before="70" w:line="282" w:lineRule="auto"/>
              <w:ind w:left="117" w:right="96"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有能力的基层医疗卫生机构开展，评估患者气流受限的严重程度，不具备能力</w:t>
            </w:r>
            <w:r>
              <w:rPr>
                <w:rFonts w:ascii="仿宋" w:hAnsi="仿宋" w:eastAsia="仿宋" w:cs="仿宋"/>
                <w:snapToGrid w:val="0"/>
                <w:color w:val="000000"/>
                <w:spacing w:val="-3"/>
                <w:kern w:val="0"/>
                <w:sz w:val="22"/>
                <w:szCs w:val="22"/>
                <w:lang w:val="en-US" w:eastAsia="en-US" w:bidi="ar-SA"/>
              </w:rPr>
              <w:t>的基层医疗机构可将患者转至二级或</w:t>
            </w:r>
            <w:r>
              <w:rPr>
                <w:rFonts w:ascii="仿宋" w:hAnsi="仿宋" w:eastAsia="仿宋" w:cs="仿宋"/>
                <w:snapToGrid w:val="0"/>
                <w:color w:val="000000"/>
                <w:spacing w:val="-4"/>
                <w:kern w:val="0"/>
                <w:sz w:val="22"/>
                <w:szCs w:val="22"/>
                <w:lang w:val="en-US" w:eastAsia="en-US" w:bidi="ar-SA"/>
              </w:rPr>
              <w:t>三级医院完成</w:t>
            </w:r>
          </w:p>
        </w:tc>
        <w:tc>
          <w:tcPr>
            <w:tcW w:w="7695" w:type="dxa"/>
            <w:vAlign w:val="top"/>
          </w:tcPr>
          <w:p w14:paraId="78CCCCB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B68043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C6BE154">
            <w:pPr>
              <w:keepNext w:val="0"/>
              <w:keepLines w:val="0"/>
              <w:pageBreakBefore w:val="0"/>
              <w:kinsoku/>
              <w:wordWrap/>
              <w:overflowPunct/>
              <w:topLinePunct w:val="0"/>
              <w:autoSpaceDE w:val="0"/>
              <w:autoSpaceDN w:val="0"/>
              <w:bidi w:val="0"/>
              <w:adjustRightInd w:val="0"/>
              <w:snapToGrid w:val="0"/>
              <w:spacing w:before="72"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7CB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079" w:type="dxa"/>
            <w:vAlign w:val="top"/>
          </w:tcPr>
          <w:p w14:paraId="373DBEE2">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429C51E">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4B6DBB84">
            <w:pPr>
              <w:keepNext w:val="0"/>
              <w:keepLines w:val="0"/>
              <w:pageBreakBefore w:val="0"/>
              <w:kinsoku/>
              <w:wordWrap/>
              <w:overflowPunct/>
              <w:topLinePunct w:val="0"/>
              <w:autoSpaceDE w:val="0"/>
              <w:autoSpaceDN w:val="0"/>
              <w:bidi w:val="0"/>
              <w:adjustRightInd w:val="0"/>
              <w:snapToGrid w:val="0"/>
              <w:spacing w:before="68" w:line="263" w:lineRule="auto"/>
              <w:ind w:left="649" w:right="197"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373" w:type="dxa"/>
            <w:vAlign w:val="top"/>
          </w:tcPr>
          <w:p w14:paraId="15DE612E">
            <w:pPr>
              <w:keepNext w:val="0"/>
              <w:keepLines w:val="0"/>
              <w:pageBreakBefore w:val="0"/>
              <w:kinsoku/>
              <w:wordWrap/>
              <w:overflowPunct/>
              <w:topLinePunct w:val="0"/>
              <w:autoSpaceDE w:val="0"/>
              <w:autoSpaceDN w:val="0"/>
              <w:bidi w:val="0"/>
              <w:adjustRightInd w:val="0"/>
              <w:snapToGrid w:val="0"/>
              <w:spacing w:before="68" w:line="264" w:lineRule="auto"/>
              <w:ind w:left="112" w:right="271"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695" w:type="dxa"/>
            <w:vAlign w:val="top"/>
          </w:tcPr>
          <w:p w14:paraId="21CF0813">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A658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32B21715">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6DDF4A2A">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4E82A195">
            <w:pPr>
              <w:keepNext w:val="0"/>
              <w:keepLines w:val="0"/>
              <w:pageBreakBefore w:val="0"/>
              <w:kinsoku/>
              <w:wordWrap/>
              <w:overflowPunct/>
              <w:topLinePunct w:val="0"/>
              <w:autoSpaceDE w:val="0"/>
              <w:autoSpaceDN w:val="0"/>
              <w:bidi w:val="0"/>
              <w:adjustRightInd w:val="0"/>
              <w:snapToGrid w:val="0"/>
              <w:spacing w:before="7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46" w:type="dxa"/>
            <w:vAlign w:val="top"/>
          </w:tcPr>
          <w:p w14:paraId="44790C90">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07D3348">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4FA80949">
            <w:pPr>
              <w:keepNext w:val="0"/>
              <w:keepLines w:val="0"/>
              <w:pageBreakBefore w:val="0"/>
              <w:kinsoku/>
              <w:wordWrap/>
              <w:overflowPunct/>
              <w:topLinePunct w:val="0"/>
              <w:autoSpaceDE w:val="0"/>
              <w:autoSpaceDN w:val="0"/>
              <w:bidi w:val="0"/>
              <w:adjustRightInd w:val="0"/>
              <w:snapToGrid w:val="0"/>
              <w:spacing w:before="71" w:line="223"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雾化吸入</w:t>
            </w:r>
          </w:p>
        </w:tc>
        <w:tc>
          <w:tcPr>
            <w:tcW w:w="3373" w:type="dxa"/>
            <w:vAlign w:val="top"/>
          </w:tcPr>
          <w:p w14:paraId="0013E5CA">
            <w:pPr>
              <w:keepNext w:val="0"/>
              <w:keepLines w:val="0"/>
              <w:pageBreakBefore w:val="0"/>
              <w:kinsoku/>
              <w:wordWrap/>
              <w:overflowPunct/>
              <w:topLinePunct w:val="0"/>
              <w:autoSpaceDE w:val="0"/>
              <w:autoSpaceDN w:val="0"/>
              <w:bidi w:val="0"/>
              <w:adjustRightInd w:val="0"/>
              <w:snapToGrid w:val="0"/>
              <w:spacing w:before="71" w:line="282" w:lineRule="auto"/>
              <w:ind w:left="111"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按照约定采取患者到基层医疗卫生机</w:t>
            </w:r>
            <w:r>
              <w:rPr>
                <w:rFonts w:ascii="仿宋" w:hAnsi="仿宋" w:eastAsia="仿宋" w:cs="仿宋"/>
                <w:snapToGrid w:val="0"/>
                <w:color w:val="000000"/>
                <w:spacing w:val="-4"/>
                <w:kern w:val="0"/>
                <w:sz w:val="22"/>
                <w:szCs w:val="22"/>
                <w:lang w:val="en-US" w:eastAsia="en-US" w:bidi="ar-SA"/>
              </w:rPr>
              <w:t>构接受，或医护人员上门提供雾化吸入服务，缓解症状，减轻急性加重的频率和严重程度，改善健康状况和运动耐量</w:t>
            </w:r>
          </w:p>
        </w:tc>
        <w:tc>
          <w:tcPr>
            <w:tcW w:w="7695" w:type="dxa"/>
            <w:vAlign w:val="top"/>
          </w:tcPr>
          <w:p w14:paraId="109D89D3">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0C7DA79F">
            <w:pPr>
              <w:keepNext w:val="0"/>
              <w:keepLines w:val="0"/>
              <w:pageBreakBefore w:val="0"/>
              <w:kinsoku/>
              <w:wordWrap/>
              <w:overflowPunct/>
              <w:topLinePunct w:val="0"/>
              <w:autoSpaceDE w:val="0"/>
              <w:autoSpaceDN w:val="0"/>
              <w:bidi w:val="0"/>
              <w:adjustRightInd w:val="0"/>
              <w:snapToGrid w:val="0"/>
              <w:spacing w:before="71" w:line="263" w:lineRule="auto"/>
              <w:ind w:left="887" w:right="103"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根据健康状况和双方约定</w:t>
            </w:r>
            <w:r>
              <w:rPr>
                <w:rFonts w:ascii="仿宋" w:hAnsi="仿宋" w:eastAsia="仿宋" w:cs="仿宋"/>
                <w:snapToGrid w:val="0"/>
                <w:color w:val="000000"/>
                <w:spacing w:val="-4"/>
                <w:kern w:val="0"/>
                <w:sz w:val="22"/>
                <w:szCs w:val="22"/>
                <w:lang w:val="en-US" w:eastAsia="en-US" w:bidi="ar-SA"/>
              </w:rPr>
              <w:t>确定频次</w:t>
            </w:r>
          </w:p>
        </w:tc>
      </w:tr>
      <w:tr w14:paraId="49B9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4393" w:type="dxa"/>
            <w:gridSpan w:val="4"/>
            <w:vAlign w:val="top"/>
          </w:tcPr>
          <w:p w14:paraId="1BB7BB8B">
            <w:pPr>
              <w:keepNext w:val="0"/>
              <w:keepLines w:val="0"/>
              <w:pageBreakBefore w:val="0"/>
              <w:kinsoku/>
              <w:wordWrap/>
              <w:overflowPunct/>
              <w:topLinePunct w:val="0"/>
              <w:autoSpaceDE w:val="0"/>
              <w:autoSpaceDN w:val="0"/>
              <w:bidi w:val="0"/>
              <w:adjustRightInd w:val="0"/>
              <w:snapToGrid w:val="0"/>
              <w:spacing w:before="100"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三、康复指导</w:t>
            </w:r>
          </w:p>
        </w:tc>
      </w:tr>
      <w:tr w14:paraId="76440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1079" w:type="dxa"/>
            <w:vAlign w:val="top"/>
          </w:tcPr>
          <w:p w14:paraId="3CA7D1B3">
            <w:pPr>
              <w:keepNext w:val="0"/>
              <w:keepLines w:val="0"/>
              <w:pageBreakBefore w:val="0"/>
              <w:kinsoku/>
              <w:wordWrap/>
              <w:overflowPunct/>
              <w:topLinePunct w:val="0"/>
              <w:autoSpaceDE w:val="0"/>
              <w:autoSpaceDN w:val="0"/>
              <w:bidi w:val="0"/>
              <w:adjustRightInd w:val="0"/>
              <w:snapToGrid w:val="0"/>
              <w:spacing w:before="28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3F4FDC2">
            <w:pPr>
              <w:keepNext w:val="0"/>
              <w:keepLines w:val="0"/>
              <w:pageBreakBefore w:val="0"/>
              <w:kinsoku/>
              <w:wordWrap/>
              <w:overflowPunct/>
              <w:topLinePunct w:val="0"/>
              <w:autoSpaceDE w:val="0"/>
              <w:autoSpaceDN w:val="0"/>
              <w:bidi w:val="0"/>
              <w:adjustRightInd w:val="0"/>
              <w:snapToGrid w:val="0"/>
              <w:spacing w:before="250" w:line="223" w:lineRule="auto"/>
              <w:ind w:left="2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呼吸康复指导</w:t>
            </w:r>
          </w:p>
        </w:tc>
        <w:tc>
          <w:tcPr>
            <w:tcW w:w="3373" w:type="dxa"/>
            <w:vAlign w:val="top"/>
          </w:tcPr>
          <w:p w14:paraId="0AE8E0C6">
            <w:pPr>
              <w:keepNext w:val="0"/>
              <w:keepLines w:val="0"/>
              <w:pageBreakBefore w:val="0"/>
              <w:kinsoku/>
              <w:wordWrap/>
              <w:overflowPunct/>
              <w:topLinePunct w:val="0"/>
              <w:autoSpaceDE w:val="0"/>
              <w:autoSpaceDN w:val="0"/>
              <w:bidi w:val="0"/>
              <w:adjustRightInd w:val="0"/>
              <w:snapToGrid w:val="0"/>
              <w:spacing w:before="69" w:line="263" w:lineRule="auto"/>
              <w:ind w:left="119" w:right="9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进行呼吸保健操、缩唇呼吸、腹式呼吸</w:t>
            </w:r>
            <w:r>
              <w:rPr>
                <w:rFonts w:ascii="仿宋" w:hAnsi="仿宋" w:eastAsia="仿宋" w:cs="仿宋"/>
                <w:snapToGrid w:val="0"/>
                <w:color w:val="000000"/>
                <w:spacing w:val="-3"/>
                <w:kern w:val="0"/>
                <w:sz w:val="22"/>
                <w:szCs w:val="22"/>
                <w:lang w:val="en-US" w:eastAsia="en-US" w:bidi="ar-SA"/>
              </w:rPr>
              <w:t>等肺康复锻炼指导</w:t>
            </w:r>
          </w:p>
        </w:tc>
        <w:tc>
          <w:tcPr>
            <w:tcW w:w="7695" w:type="dxa"/>
            <w:vAlign w:val="top"/>
          </w:tcPr>
          <w:p w14:paraId="357B6B3D">
            <w:pPr>
              <w:keepNext w:val="0"/>
              <w:keepLines w:val="0"/>
              <w:pageBreakBefore w:val="0"/>
              <w:kinsoku/>
              <w:wordWrap/>
              <w:overflowPunct/>
              <w:topLinePunct w:val="0"/>
              <w:autoSpaceDE w:val="0"/>
              <w:autoSpaceDN w:val="0"/>
              <w:bidi w:val="0"/>
              <w:adjustRightInd w:val="0"/>
              <w:snapToGrid w:val="0"/>
              <w:spacing w:before="250"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3A0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079" w:type="dxa"/>
            <w:vAlign w:val="top"/>
          </w:tcPr>
          <w:p w14:paraId="6B166B6F">
            <w:pPr>
              <w:keepNext w:val="0"/>
              <w:keepLines w:val="0"/>
              <w:pageBreakBefore w:val="0"/>
              <w:kinsoku/>
              <w:wordWrap/>
              <w:overflowPunct/>
              <w:topLinePunct w:val="0"/>
              <w:autoSpaceDE w:val="0"/>
              <w:autoSpaceDN w:val="0"/>
              <w:bidi w:val="0"/>
              <w:adjustRightInd w:val="0"/>
              <w:snapToGrid w:val="0"/>
              <w:spacing w:before="29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0704BAC6">
            <w:pPr>
              <w:keepNext w:val="0"/>
              <w:keepLines w:val="0"/>
              <w:pageBreakBefore w:val="0"/>
              <w:kinsoku/>
              <w:wordWrap/>
              <w:overflowPunct/>
              <w:topLinePunct w:val="0"/>
              <w:autoSpaceDE w:val="0"/>
              <w:autoSpaceDN w:val="0"/>
              <w:bidi w:val="0"/>
              <w:adjustRightInd w:val="0"/>
              <w:snapToGrid w:val="0"/>
              <w:spacing w:before="72" w:line="263" w:lineRule="auto"/>
              <w:ind w:right="197"/>
              <w:jc w:val="left"/>
              <w:textAlignment w:val="baseline"/>
              <w:rPr>
                <w:rFonts w:ascii="仿宋" w:hAnsi="仿宋" w:eastAsia="仿宋" w:cs="仿宋"/>
                <w:snapToGrid w:val="0"/>
                <w:color w:val="000000"/>
                <w:spacing w:val="-4"/>
                <w:kern w:val="0"/>
                <w:sz w:val="22"/>
                <w:szCs w:val="22"/>
                <w:lang w:val="en-US" w:eastAsia="en-US" w:bidi="ar-SA"/>
              </w:rPr>
            </w:pPr>
          </w:p>
          <w:p w14:paraId="24732B1C">
            <w:pPr>
              <w:keepNext w:val="0"/>
              <w:keepLines w:val="0"/>
              <w:pageBreakBefore w:val="0"/>
              <w:kinsoku/>
              <w:wordWrap/>
              <w:overflowPunct/>
              <w:topLinePunct w:val="0"/>
              <w:autoSpaceDE w:val="0"/>
              <w:autoSpaceDN w:val="0"/>
              <w:bidi w:val="0"/>
              <w:adjustRightInd w:val="0"/>
              <w:snapToGrid w:val="0"/>
              <w:spacing w:before="72" w:line="263" w:lineRule="auto"/>
              <w:ind w:right="197" w:firstLine="212" w:firstLineChars="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峰流速仪使用</w:t>
            </w:r>
            <w:r>
              <w:rPr>
                <w:rFonts w:ascii="仿宋" w:hAnsi="仿宋" w:eastAsia="仿宋" w:cs="仿宋"/>
                <w:snapToGrid w:val="0"/>
                <w:color w:val="000000"/>
                <w:spacing w:val="-7"/>
                <w:kern w:val="0"/>
                <w:sz w:val="22"/>
                <w:szCs w:val="22"/>
                <w:lang w:val="en-US" w:eastAsia="en-US" w:bidi="ar-SA"/>
              </w:rPr>
              <w:t>指导</w:t>
            </w:r>
          </w:p>
        </w:tc>
        <w:tc>
          <w:tcPr>
            <w:tcW w:w="3373" w:type="dxa"/>
            <w:vAlign w:val="top"/>
          </w:tcPr>
          <w:p w14:paraId="5AE18652">
            <w:pPr>
              <w:keepNext w:val="0"/>
              <w:keepLines w:val="0"/>
              <w:pageBreakBefore w:val="0"/>
              <w:widowControl/>
              <w:kinsoku/>
              <w:wordWrap/>
              <w:overflowPunct/>
              <w:topLinePunct w:val="0"/>
              <w:autoSpaceDE w:val="0"/>
              <w:autoSpaceDN w:val="0"/>
              <w:bidi w:val="0"/>
              <w:adjustRightInd w:val="0"/>
              <w:snapToGrid w:val="0"/>
              <w:spacing w:line="358" w:lineRule="auto"/>
              <w:jc w:val="left"/>
              <w:textAlignment w:val="baseline"/>
              <w:rPr>
                <w:rFonts w:ascii="Arial" w:hAnsi="Arial" w:eastAsia="Arial" w:cs="Arial"/>
                <w:snapToGrid w:val="0"/>
                <w:color w:val="000000"/>
                <w:kern w:val="0"/>
                <w:sz w:val="21"/>
                <w:szCs w:val="21"/>
                <w:lang w:eastAsia="en-US"/>
              </w:rPr>
            </w:pPr>
          </w:p>
          <w:p w14:paraId="28F08A0D">
            <w:pPr>
              <w:keepNext w:val="0"/>
              <w:keepLines w:val="0"/>
              <w:pageBreakBefore w:val="0"/>
              <w:kinsoku/>
              <w:wordWrap/>
              <w:overflowPunct/>
              <w:topLinePunct w:val="0"/>
              <w:autoSpaceDE w:val="0"/>
              <w:autoSpaceDN w:val="0"/>
              <w:bidi w:val="0"/>
              <w:adjustRightInd w:val="0"/>
              <w:snapToGrid w:val="0"/>
              <w:spacing w:before="72" w:line="222"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使用峰流速仪进行肺功能监测</w:t>
            </w:r>
          </w:p>
        </w:tc>
        <w:tc>
          <w:tcPr>
            <w:tcW w:w="7695" w:type="dxa"/>
            <w:vAlign w:val="top"/>
          </w:tcPr>
          <w:p w14:paraId="27114B10">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ADF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1079" w:type="dxa"/>
            <w:vAlign w:val="top"/>
          </w:tcPr>
          <w:p w14:paraId="7A1D7928">
            <w:pPr>
              <w:keepNext w:val="0"/>
              <w:keepLines w:val="0"/>
              <w:pageBreakBefore w:val="0"/>
              <w:kinsoku/>
              <w:wordWrap/>
              <w:overflowPunct/>
              <w:topLinePunct w:val="0"/>
              <w:autoSpaceDE w:val="0"/>
              <w:autoSpaceDN w:val="0"/>
              <w:bidi w:val="0"/>
              <w:adjustRightInd w:val="0"/>
              <w:snapToGrid w:val="0"/>
              <w:spacing w:before="21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290DF001">
            <w:pPr>
              <w:keepNext w:val="0"/>
              <w:keepLines w:val="0"/>
              <w:pageBreakBefore w:val="0"/>
              <w:kinsoku/>
              <w:wordWrap/>
              <w:overflowPunct/>
              <w:topLinePunct w:val="0"/>
              <w:autoSpaceDE w:val="0"/>
              <w:autoSpaceDN w:val="0"/>
              <w:bidi w:val="0"/>
              <w:adjustRightInd w:val="0"/>
              <w:snapToGrid w:val="0"/>
              <w:spacing w:before="174" w:line="223" w:lineRule="auto"/>
              <w:ind w:left="2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家庭氧疗指导</w:t>
            </w:r>
          </w:p>
        </w:tc>
        <w:tc>
          <w:tcPr>
            <w:tcW w:w="3373" w:type="dxa"/>
            <w:vAlign w:val="top"/>
          </w:tcPr>
          <w:p w14:paraId="0A216B6E">
            <w:pPr>
              <w:keepNext w:val="0"/>
              <w:keepLines w:val="0"/>
              <w:pageBreakBefore w:val="0"/>
              <w:kinsoku/>
              <w:wordWrap/>
              <w:overflowPunct/>
              <w:topLinePunct w:val="0"/>
              <w:autoSpaceDE w:val="0"/>
              <w:autoSpaceDN w:val="0"/>
              <w:bidi w:val="0"/>
              <w:adjustRightInd w:val="0"/>
              <w:snapToGrid w:val="0"/>
              <w:spacing w:before="274"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进行长期家庭氧疗指导</w:t>
            </w:r>
          </w:p>
        </w:tc>
        <w:tc>
          <w:tcPr>
            <w:tcW w:w="7695" w:type="dxa"/>
            <w:vAlign w:val="top"/>
          </w:tcPr>
          <w:p w14:paraId="2F7E0230">
            <w:pPr>
              <w:keepNext w:val="0"/>
              <w:keepLines w:val="0"/>
              <w:pageBreakBefore w:val="0"/>
              <w:kinsoku/>
              <w:wordWrap/>
              <w:overflowPunct/>
              <w:topLinePunct w:val="0"/>
              <w:autoSpaceDE w:val="0"/>
              <w:autoSpaceDN w:val="0"/>
              <w:bidi w:val="0"/>
              <w:adjustRightInd w:val="0"/>
              <w:snapToGrid w:val="0"/>
              <w:spacing w:before="174"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6867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079" w:type="dxa"/>
            <w:vAlign w:val="top"/>
          </w:tcPr>
          <w:p w14:paraId="54D5E262">
            <w:pPr>
              <w:keepNext w:val="0"/>
              <w:keepLines w:val="0"/>
              <w:pageBreakBefore w:val="0"/>
              <w:kinsoku/>
              <w:wordWrap/>
              <w:overflowPunct/>
              <w:topLinePunct w:val="0"/>
              <w:autoSpaceDE w:val="0"/>
              <w:autoSpaceDN w:val="0"/>
              <w:bidi w:val="0"/>
              <w:adjustRightInd w:val="0"/>
              <w:snapToGrid w:val="0"/>
              <w:spacing w:before="29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0980C07">
            <w:pPr>
              <w:keepNext w:val="0"/>
              <w:keepLines w:val="0"/>
              <w:pageBreakBefore w:val="0"/>
              <w:kinsoku/>
              <w:wordWrap/>
              <w:overflowPunct/>
              <w:topLinePunct w:val="0"/>
              <w:autoSpaceDE w:val="0"/>
              <w:autoSpaceDN w:val="0"/>
              <w:bidi w:val="0"/>
              <w:adjustRightInd w:val="0"/>
              <w:snapToGrid w:val="0"/>
              <w:spacing w:before="72" w:line="263" w:lineRule="auto"/>
              <w:ind w:left="315" w:right="197"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无创家用呼吸机使用指导</w:t>
            </w:r>
          </w:p>
        </w:tc>
        <w:tc>
          <w:tcPr>
            <w:tcW w:w="3373" w:type="dxa"/>
            <w:vAlign w:val="top"/>
          </w:tcPr>
          <w:p w14:paraId="68AF5D84">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1CCDFD3F">
            <w:pPr>
              <w:keepNext w:val="0"/>
              <w:keepLines w:val="0"/>
              <w:pageBreakBefore w:val="0"/>
              <w:kinsoku/>
              <w:wordWrap/>
              <w:overflowPunct/>
              <w:topLinePunct w:val="0"/>
              <w:autoSpaceDE w:val="0"/>
              <w:autoSpaceDN w:val="0"/>
              <w:bidi w:val="0"/>
              <w:adjustRightInd w:val="0"/>
              <w:snapToGrid w:val="0"/>
              <w:spacing w:before="72"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进行无创家用呼吸机使用指导</w:t>
            </w:r>
          </w:p>
        </w:tc>
        <w:tc>
          <w:tcPr>
            <w:tcW w:w="7695" w:type="dxa"/>
            <w:vAlign w:val="top"/>
          </w:tcPr>
          <w:p w14:paraId="4EAD99B9">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FE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4393" w:type="dxa"/>
            <w:gridSpan w:val="4"/>
            <w:vAlign w:val="top"/>
          </w:tcPr>
          <w:p w14:paraId="0AFC3743">
            <w:pPr>
              <w:keepNext w:val="0"/>
              <w:keepLines w:val="0"/>
              <w:pageBreakBefore w:val="0"/>
              <w:kinsoku/>
              <w:wordWrap/>
              <w:overflowPunct/>
              <w:topLinePunct w:val="0"/>
              <w:autoSpaceDE w:val="0"/>
              <w:autoSpaceDN w:val="0"/>
              <w:bidi w:val="0"/>
              <w:adjustRightInd w:val="0"/>
              <w:snapToGrid w:val="0"/>
              <w:spacing w:before="100" w:line="222" w:lineRule="auto"/>
              <w:ind w:left="145"/>
              <w:jc w:val="left"/>
              <w:textAlignment w:val="baseline"/>
              <w:rPr>
                <w:lang w:val="en-US" w:eastAsia="en-US"/>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14EF2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1079" w:type="dxa"/>
            <w:vAlign w:val="top"/>
          </w:tcPr>
          <w:p w14:paraId="5279B63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53C59304">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96D7D66">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170A3256">
            <w:pPr>
              <w:keepNext w:val="0"/>
              <w:keepLines w:val="0"/>
              <w:pageBreakBefore w:val="0"/>
              <w:kinsoku/>
              <w:wordWrap/>
              <w:overflowPunct/>
              <w:topLinePunct w:val="0"/>
              <w:autoSpaceDE w:val="0"/>
              <w:autoSpaceDN w:val="0"/>
              <w:bidi w:val="0"/>
              <w:adjustRightInd w:val="0"/>
              <w:snapToGrid w:val="0"/>
              <w:spacing w:before="71" w:line="223" w:lineRule="auto"/>
              <w:ind w:left="2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4097E462">
            <w:pPr>
              <w:keepNext w:val="0"/>
              <w:keepLines w:val="0"/>
              <w:pageBreakBefore w:val="0"/>
              <w:kinsoku/>
              <w:wordWrap/>
              <w:overflowPunct/>
              <w:topLinePunct w:val="0"/>
              <w:autoSpaceDE w:val="0"/>
              <w:autoSpaceDN w:val="0"/>
              <w:bidi w:val="0"/>
              <w:adjustRightInd w:val="0"/>
              <w:snapToGrid w:val="0"/>
              <w:spacing w:before="94" w:line="221"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5F3CEB5E">
            <w:pPr>
              <w:keepNext w:val="0"/>
              <w:keepLines w:val="0"/>
              <w:pageBreakBefore w:val="0"/>
              <w:kinsoku/>
              <w:wordWrap/>
              <w:overflowPunct/>
              <w:topLinePunct w:val="0"/>
              <w:autoSpaceDE w:val="0"/>
              <w:autoSpaceDN w:val="0"/>
              <w:bidi w:val="0"/>
              <w:adjustRightInd w:val="0"/>
              <w:snapToGrid w:val="0"/>
              <w:spacing w:before="96" w:line="221" w:lineRule="auto"/>
              <w:ind w:left="7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373" w:type="dxa"/>
            <w:vAlign w:val="top"/>
          </w:tcPr>
          <w:p w14:paraId="774AFD1B">
            <w:pPr>
              <w:keepNext w:val="0"/>
              <w:keepLines w:val="0"/>
              <w:pageBreakBefore w:val="0"/>
              <w:kinsoku/>
              <w:wordWrap/>
              <w:overflowPunct/>
              <w:topLinePunct w:val="0"/>
              <w:autoSpaceDE w:val="0"/>
              <w:autoSpaceDN w:val="0"/>
              <w:bidi w:val="0"/>
              <w:adjustRightInd w:val="0"/>
              <w:snapToGrid w:val="0"/>
              <w:spacing w:before="71" w:line="287" w:lineRule="auto"/>
              <w:ind w:left="112"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12"/>
                <w:kern w:val="0"/>
                <w:sz w:val="22"/>
                <w:szCs w:val="22"/>
                <w:lang w:val="en-US" w:eastAsia="en-US" w:bidi="ar-SA"/>
              </w:rPr>
              <w:t>必要的调整，体检项目包括身高、体重、</w:t>
            </w:r>
            <w:r>
              <w:rPr>
                <w:rFonts w:ascii="仿宋" w:hAnsi="仿宋" w:eastAsia="仿宋" w:cs="仿宋"/>
                <w:snapToGrid w:val="0"/>
                <w:color w:val="000000"/>
                <w:spacing w:val="-5"/>
                <w:kern w:val="0"/>
                <w:sz w:val="22"/>
                <w:szCs w:val="22"/>
                <w:lang w:val="en-US" w:eastAsia="en-US" w:bidi="ar-SA"/>
              </w:rPr>
              <w:t>血压、血常规、肺通气功能、心电图等</w:t>
            </w:r>
            <w:r>
              <w:rPr>
                <w:rFonts w:ascii="仿宋" w:hAnsi="仿宋" w:eastAsia="仿宋" w:cs="仿宋"/>
                <w:snapToGrid w:val="0"/>
                <w:color w:val="000000"/>
                <w:spacing w:val="-7"/>
                <w:kern w:val="0"/>
                <w:sz w:val="22"/>
                <w:szCs w:val="22"/>
                <w:lang w:val="en-US" w:eastAsia="en-US" w:bidi="ar-SA"/>
              </w:rPr>
              <w:t>项目</w:t>
            </w:r>
          </w:p>
        </w:tc>
        <w:tc>
          <w:tcPr>
            <w:tcW w:w="7695" w:type="dxa"/>
            <w:vAlign w:val="top"/>
          </w:tcPr>
          <w:p w14:paraId="5AE3C9D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5085042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4ABD33D2">
            <w:pPr>
              <w:keepNext w:val="0"/>
              <w:keepLines w:val="0"/>
              <w:pageBreakBefore w:val="0"/>
              <w:kinsoku/>
              <w:wordWrap/>
              <w:overflowPunct/>
              <w:topLinePunct w:val="0"/>
              <w:autoSpaceDE w:val="0"/>
              <w:autoSpaceDN w:val="0"/>
              <w:bidi w:val="0"/>
              <w:adjustRightInd w:val="0"/>
              <w:snapToGrid w:val="0"/>
              <w:spacing w:before="7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5ADA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trPr>
        <w:tc>
          <w:tcPr>
            <w:tcW w:w="1079" w:type="dxa"/>
            <w:vAlign w:val="top"/>
          </w:tcPr>
          <w:p w14:paraId="263BE2B6">
            <w:pPr>
              <w:keepNext w:val="0"/>
              <w:keepLines w:val="0"/>
              <w:pageBreakBefore w:val="0"/>
              <w:widowControl/>
              <w:kinsoku/>
              <w:wordWrap/>
              <w:overflowPunct/>
              <w:topLinePunct w:val="0"/>
              <w:autoSpaceDE w:val="0"/>
              <w:autoSpaceDN w:val="0"/>
              <w:bidi w:val="0"/>
              <w:adjustRightInd w:val="0"/>
              <w:snapToGrid w:val="0"/>
              <w:spacing w:line="311" w:lineRule="auto"/>
              <w:jc w:val="left"/>
              <w:textAlignment w:val="baseline"/>
              <w:rPr>
                <w:rFonts w:ascii="Arial" w:hAnsi="Arial" w:eastAsia="Arial" w:cs="Arial"/>
                <w:snapToGrid w:val="0"/>
                <w:color w:val="000000"/>
                <w:kern w:val="0"/>
                <w:sz w:val="21"/>
                <w:szCs w:val="21"/>
                <w:lang w:eastAsia="en-US"/>
              </w:rPr>
            </w:pPr>
          </w:p>
          <w:p w14:paraId="1F68D3FB">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68CA456C">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7EF48468">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7E95542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77DABF13">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0F23153A">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548C83AE">
            <w:pPr>
              <w:keepNext w:val="0"/>
              <w:keepLines w:val="0"/>
              <w:pageBreakBefore w:val="0"/>
              <w:kinsoku/>
              <w:wordWrap/>
              <w:overflowPunct/>
              <w:topLinePunct w:val="0"/>
              <w:autoSpaceDE w:val="0"/>
              <w:autoSpaceDN w:val="0"/>
              <w:bidi w:val="0"/>
              <w:adjustRightInd w:val="0"/>
              <w:snapToGrid w:val="0"/>
              <w:spacing w:before="72" w:line="223"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373" w:type="dxa"/>
            <w:vAlign w:val="top"/>
          </w:tcPr>
          <w:p w14:paraId="2856B1BA">
            <w:pPr>
              <w:keepNext w:val="0"/>
              <w:keepLines w:val="0"/>
              <w:pageBreakBefore w:val="0"/>
              <w:kinsoku/>
              <w:wordWrap/>
              <w:overflowPunct/>
              <w:topLinePunct w:val="0"/>
              <w:autoSpaceDE w:val="0"/>
              <w:autoSpaceDN w:val="0"/>
              <w:bidi w:val="0"/>
              <w:adjustRightInd w:val="0"/>
              <w:snapToGrid w:val="0"/>
              <w:spacing w:before="73" w:line="289" w:lineRule="auto"/>
              <w:ind w:left="104" w:right="96"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根据居民健康状况、需求和基层服务能</w:t>
            </w:r>
            <w:r>
              <w:rPr>
                <w:rFonts w:ascii="仿宋" w:hAnsi="仿宋" w:eastAsia="仿宋" w:cs="仿宋"/>
                <w:snapToGrid w:val="0"/>
                <w:color w:val="000000"/>
                <w:spacing w:val="-2"/>
                <w:kern w:val="0"/>
                <w:sz w:val="22"/>
                <w:szCs w:val="22"/>
                <w:lang w:val="en-US" w:eastAsia="en-US" w:bidi="ar-SA"/>
              </w:rPr>
              <w:t>力，按照患者辨证分型合理选择中药</w:t>
            </w:r>
            <w:r>
              <w:rPr>
                <w:rFonts w:ascii="仿宋" w:hAnsi="仿宋" w:eastAsia="仿宋" w:cs="仿宋"/>
                <w:snapToGrid w:val="0"/>
                <w:color w:val="000000"/>
                <w:spacing w:val="-4"/>
                <w:kern w:val="0"/>
                <w:sz w:val="22"/>
                <w:szCs w:val="22"/>
                <w:lang w:val="en-US" w:eastAsia="en-US" w:bidi="ar-SA"/>
              </w:rPr>
              <w:t>（含中药饮片、中成药、中药制剂）和</w:t>
            </w:r>
            <w:r>
              <w:rPr>
                <w:rFonts w:ascii="仿宋" w:hAnsi="仿宋" w:eastAsia="仿宋" w:cs="仿宋"/>
                <w:snapToGrid w:val="0"/>
                <w:color w:val="000000"/>
                <w:spacing w:val="-3"/>
                <w:kern w:val="0"/>
                <w:sz w:val="22"/>
                <w:szCs w:val="22"/>
                <w:lang w:val="en-US" w:eastAsia="en-US" w:bidi="ar-SA"/>
              </w:rPr>
              <w:t>/或中医非药物疗法（含冬病夏治/冬病</w:t>
            </w:r>
            <w:r>
              <w:rPr>
                <w:rFonts w:ascii="仿宋" w:hAnsi="仿宋" w:eastAsia="仿宋" w:cs="仿宋"/>
                <w:snapToGrid w:val="0"/>
                <w:color w:val="000000"/>
                <w:spacing w:val="-4"/>
                <w:kern w:val="0"/>
                <w:sz w:val="22"/>
                <w:szCs w:val="22"/>
                <w:lang w:val="en-US" w:eastAsia="en-US" w:bidi="ar-SA"/>
              </w:rPr>
              <w:t>冬治穴位贴敷药、拔罐、穴位注射、穴</w:t>
            </w:r>
            <w:r>
              <w:rPr>
                <w:rFonts w:ascii="仿宋" w:hAnsi="仿宋" w:eastAsia="仿宋" w:cs="仿宋"/>
                <w:snapToGrid w:val="0"/>
                <w:color w:val="000000"/>
                <w:spacing w:val="-1"/>
                <w:kern w:val="0"/>
                <w:sz w:val="22"/>
                <w:szCs w:val="22"/>
                <w:lang w:val="en-US" w:eastAsia="en-US" w:bidi="ar-SA"/>
              </w:rPr>
              <w:t>位埋线、针灸、砭石疗法等）</w:t>
            </w:r>
          </w:p>
        </w:tc>
        <w:tc>
          <w:tcPr>
            <w:tcW w:w="7695" w:type="dxa"/>
            <w:vAlign w:val="top"/>
          </w:tcPr>
          <w:p w14:paraId="03595F4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2D9E394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08F75B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C6D335F">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F29D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1079" w:type="dxa"/>
            <w:vAlign w:val="top"/>
          </w:tcPr>
          <w:p w14:paraId="7F03303D">
            <w:pPr>
              <w:keepNext w:val="0"/>
              <w:keepLines w:val="0"/>
              <w:pageBreakBefore w:val="0"/>
              <w:kinsoku/>
              <w:wordWrap/>
              <w:overflowPunct/>
              <w:topLinePunct w:val="0"/>
              <w:autoSpaceDE w:val="0"/>
              <w:autoSpaceDN w:val="0"/>
              <w:bidi w:val="0"/>
              <w:adjustRightInd w:val="0"/>
              <w:snapToGrid w:val="0"/>
              <w:spacing w:before="216"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1F64CF18">
            <w:pPr>
              <w:keepNext w:val="0"/>
              <w:keepLines w:val="0"/>
              <w:pageBreakBefore w:val="0"/>
              <w:kinsoku/>
              <w:wordWrap/>
              <w:overflowPunct/>
              <w:topLinePunct w:val="0"/>
              <w:autoSpaceDE w:val="0"/>
              <w:autoSpaceDN w:val="0"/>
              <w:bidi w:val="0"/>
              <w:adjustRightInd w:val="0"/>
              <w:snapToGrid w:val="0"/>
              <w:spacing w:before="178" w:line="222"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疫苗接种服务</w:t>
            </w:r>
          </w:p>
        </w:tc>
        <w:tc>
          <w:tcPr>
            <w:tcW w:w="3373" w:type="dxa"/>
            <w:vAlign w:val="top"/>
          </w:tcPr>
          <w:p w14:paraId="617B8310">
            <w:pPr>
              <w:keepNext w:val="0"/>
              <w:keepLines w:val="0"/>
              <w:pageBreakBefore w:val="0"/>
              <w:kinsoku/>
              <w:wordWrap/>
              <w:overflowPunct/>
              <w:topLinePunct w:val="0"/>
              <w:autoSpaceDE w:val="0"/>
              <w:autoSpaceDN w:val="0"/>
              <w:bidi w:val="0"/>
              <w:adjustRightInd w:val="0"/>
              <w:snapToGrid w:val="0"/>
              <w:spacing w:before="178"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提供流感、肺炎等疫苗接种服务。</w:t>
            </w:r>
          </w:p>
        </w:tc>
        <w:tc>
          <w:tcPr>
            <w:tcW w:w="7695" w:type="dxa"/>
            <w:vAlign w:val="top"/>
          </w:tcPr>
          <w:p w14:paraId="0508D60C">
            <w:pPr>
              <w:keepNext w:val="0"/>
              <w:keepLines w:val="0"/>
              <w:pageBreakBefore w:val="0"/>
              <w:kinsoku/>
              <w:wordWrap/>
              <w:overflowPunct/>
              <w:topLinePunct w:val="0"/>
              <w:autoSpaceDE w:val="0"/>
              <w:autoSpaceDN w:val="0"/>
              <w:bidi w:val="0"/>
              <w:adjustRightInd w:val="0"/>
              <w:snapToGrid w:val="0"/>
              <w:spacing w:before="179"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D566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079" w:type="dxa"/>
            <w:vAlign w:val="top"/>
          </w:tcPr>
          <w:p w14:paraId="56B3C99D">
            <w:pPr>
              <w:keepNext w:val="0"/>
              <w:keepLines w:val="0"/>
              <w:pageBreakBefore w:val="0"/>
              <w:kinsoku/>
              <w:wordWrap/>
              <w:overflowPunct/>
              <w:topLinePunct w:val="0"/>
              <w:autoSpaceDE w:val="0"/>
              <w:autoSpaceDN w:val="0"/>
              <w:bidi w:val="0"/>
              <w:adjustRightInd w:val="0"/>
              <w:snapToGrid w:val="0"/>
              <w:spacing w:before="29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191CAC8">
            <w:pPr>
              <w:keepNext w:val="0"/>
              <w:keepLines w:val="0"/>
              <w:pageBreakBefore w:val="0"/>
              <w:kinsoku/>
              <w:wordWrap/>
              <w:overflowPunct/>
              <w:topLinePunct w:val="0"/>
              <w:autoSpaceDE w:val="0"/>
              <w:autoSpaceDN w:val="0"/>
              <w:bidi w:val="0"/>
              <w:adjustRightInd w:val="0"/>
              <w:snapToGrid w:val="0"/>
              <w:spacing w:before="76" w:line="262" w:lineRule="auto"/>
              <w:ind w:left="645" w:right="197"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家庭氧疗设备</w:t>
            </w:r>
            <w:r>
              <w:rPr>
                <w:rFonts w:ascii="仿宋" w:hAnsi="仿宋" w:eastAsia="仿宋" w:cs="仿宋"/>
                <w:snapToGrid w:val="0"/>
                <w:color w:val="000000"/>
                <w:spacing w:val="-7"/>
                <w:kern w:val="0"/>
                <w:sz w:val="22"/>
                <w:szCs w:val="22"/>
                <w:lang w:val="en-US" w:eastAsia="en-US" w:bidi="ar-SA"/>
              </w:rPr>
              <w:t>租售</w:t>
            </w:r>
          </w:p>
        </w:tc>
        <w:tc>
          <w:tcPr>
            <w:tcW w:w="3373" w:type="dxa"/>
            <w:vAlign w:val="top"/>
          </w:tcPr>
          <w:p w14:paraId="0EE1BB82">
            <w:pPr>
              <w:keepNext w:val="0"/>
              <w:keepLines w:val="0"/>
              <w:pageBreakBefore w:val="0"/>
              <w:kinsoku/>
              <w:wordWrap/>
              <w:overflowPunct/>
              <w:topLinePunct w:val="0"/>
              <w:autoSpaceDE w:val="0"/>
              <w:autoSpaceDN w:val="0"/>
              <w:bidi w:val="0"/>
              <w:adjustRightInd w:val="0"/>
              <w:snapToGrid w:val="0"/>
              <w:spacing w:before="76" w:line="262" w:lineRule="auto"/>
              <w:ind w:left="123" w:right="98"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氧气袋、氧气瓶、家用制氧机等设备租</w:t>
            </w:r>
            <w:r>
              <w:rPr>
                <w:rFonts w:ascii="仿宋" w:hAnsi="仿宋" w:eastAsia="仿宋" w:cs="仿宋"/>
                <w:snapToGrid w:val="0"/>
                <w:color w:val="000000"/>
                <w:kern w:val="0"/>
                <w:sz w:val="22"/>
                <w:szCs w:val="22"/>
                <w:lang w:val="en-US" w:eastAsia="en-US" w:bidi="ar-SA"/>
              </w:rPr>
              <w:t>售</w:t>
            </w:r>
          </w:p>
        </w:tc>
        <w:tc>
          <w:tcPr>
            <w:tcW w:w="7695" w:type="dxa"/>
            <w:vAlign w:val="top"/>
          </w:tcPr>
          <w:p w14:paraId="48A06E0D">
            <w:pPr>
              <w:keepNext w:val="0"/>
              <w:keepLines w:val="0"/>
              <w:pageBreakBefore w:val="0"/>
              <w:kinsoku/>
              <w:wordWrap/>
              <w:overflowPunct/>
              <w:topLinePunct w:val="0"/>
              <w:autoSpaceDE w:val="0"/>
              <w:autoSpaceDN w:val="0"/>
              <w:bidi w:val="0"/>
              <w:adjustRightInd w:val="0"/>
              <w:snapToGrid w:val="0"/>
              <w:spacing w:before="257"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7570FD2">
      <w:pPr>
        <w:keepNext w:val="0"/>
        <w:keepLines w:val="0"/>
        <w:pageBreakBefore w:val="0"/>
        <w:kinsoku/>
        <w:wordWrap/>
        <w:overflowPunct/>
        <w:topLinePunct w:val="0"/>
        <w:autoSpaceDE w:val="0"/>
        <w:autoSpaceDN w:val="0"/>
        <w:bidi w:val="0"/>
        <w:sectPr>
          <w:footerReference r:id="rId11" w:type="default"/>
          <w:pgSz w:w="16839" w:h="11906" w:orient="landscape"/>
          <w:pgMar w:top="1301" w:right="400" w:bottom="1258" w:left="1157" w:header="0" w:footer="992" w:gutter="0"/>
          <w:pgNumType w:fmt="decimal"/>
          <w:cols w:space="720" w:num="1"/>
        </w:sectPr>
      </w:pPr>
    </w:p>
    <w:p w14:paraId="3876EC0B">
      <w:pPr>
        <w:keepNext w:val="0"/>
        <w:keepLines w:val="0"/>
        <w:pageBreakBefore w:val="0"/>
        <w:widowControl/>
        <w:kinsoku/>
        <w:wordWrap/>
        <w:overflowPunct/>
        <w:topLinePunct w:val="0"/>
        <w:autoSpaceDE w:val="0"/>
        <w:autoSpaceDN w:val="0"/>
        <w:bidi w:val="0"/>
        <w:adjustRightInd w:val="0"/>
        <w:snapToGrid w:val="0"/>
        <w:spacing w:before="114" w:line="226" w:lineRule="auto"/>
        <w:ind w:firstLine="4544" w:firstLineChars="16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3"/>
          <w:kern w:val="0"/>
          <w:sz w:val="35"/>
          <w:szCs w:val="35"/>
          <w:lang w:eastAsia="en-US"/>
          <w14:textOutline w14:w="6537" w14:cap="sq" w14:cmpd="sng">
            <w14:solidFill>
              <w14:srgbClr w14:val="000000"/>
            </w14:solidFill>
            <w14:prstDash w14:val="solid"/>
            <w14:bevel/>
          </w14:textOutline>
        </w:rPr>
        <w:t>冠心病患者家庭医生签约服务个性化服务包参考目录</w:t>
      </w:r>
    </w:p>
    <w:p w14:paraId="65901193">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2271"/>
        <w:gridCol w:w="3506"/>
        <w:gridCol w:w="7561"/>
      </w:tblGrid>
      <w:tr w14:paraId="24849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075" w:type="dxa"/>
            <w:vAlign w:val="top"/>
          </w:tcPr>
          <w:p w14:paraId="0EDCBAA6">
            <w:pPr>
              <w:keepNext w:val="0"/>
              <w:keepLines w:val="0"/>
              <w:pageBreakBefore w:val="0"/>
              <w:kinsoku/>
              <w:wordWrap/>
              <w:overflowPunct/>
              <w:topLinePunct w:val="0"/>
              <w:autoSpaceDE w:val="0"/>
              <w:autoSpaceDN w:val="0"/>
              <w:bidi w:val="0"/>
              <w:adjustRightInd w:val="0"/>
              <w:snapToGrid w:val="0"/>
              <w:spacing w:before="57" w:line="222" w:lineRule="auto"/>
              <w:ind w:left="18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1" w:type="dxa"/>
            <w:vAlign w:val="top"/>
          </w:tcPr>
          <w:p w14:paraId="024EE6CE">
            <w:pPr>
              <w:keepNext w:val="0"/>
              <w:keepLines w:val="0"/>
              <w:pageBreakBefore w:val="0"/>
              <w:kinsoku/>
              <w:wordWrap/>
              <w:overflowPunct/>
              <w:topLinePunct w:val="0"/>
              <w:autoSpaceDE w:val="0"/>
              <w:autoSpaceDN w:val="0"/>
              <w:bidi w:val="0"/>
              <w:adjustRightInd w:val="0"/>
              <w:snapToGrid w:val="0"/>
              <w:spacing w:before="57" w:line="222" w:lineRule="auto"/>
              <w:ind w:left="4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506" w:type="dxa"/>
            <w:vAlign w:val="top"/>
          </w:tcPr>
          <w:p w14:paraId="0E60CF5F">
            <w:pPr>
              <w:keepNext w:val="0"/>
              <w:keepLines w:val="0"/>
              <w:pageBreakBefore w:val="0"/>
              <w:kinsoku/>
              <w:wordWrap/>
              <w:overflowPunct/>
              <w:topLinePunct w:val="0"/>
              <w:autoSpaceDE w:val="0"/>
              <w:autoSpaceDN w:val="0"/>
              <w:bidi w:val="0"/>
              <w:adjustRightInd w:val="0"/>
              <w:snapToGrid w:val="0"/>
              <w:spacing w:before="57" w:line="222" w:lineRule="auto"/>
              <w:ind w:left="160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561" w:type="dxa"/>
            <w:vAlign w:val="top"/>
          </w:tcPr>
          <w:p w14:paraId="1265D9B4">
            <w:pPr>
              <w:keepNext w:val="0"/>
              <w:keepLines w:val="0"/>
              <w:pageBreakBefore w:val="0"/>
              <w:kinsoku/>
              <w:wordWrap/>
              <w:overflowPunct/>
              <w:topLinePunct w:val="0"/>
              <w:autoSpaceDE w:val="0"/>
              <w:autoSpaceDN w:val="0"/>
              <w:bidi w:val="0"/>
              <w:adjustRightInd w:val="0"/>
              <w:snapToGrid w:val="0"/>
              <w:spacing w:before="57" w:line="222" w:lineRule="auto"/>
              <w:ind w:left="8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7DD0A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46E33C7">
            <w:pPr>
              <w:keepNext w:val="0"/>
              <w:keepLines w:val="0"/>
              <w:pageBreakBefore w:val="0"/>
              <w:kinsoku/>
              <w:wordWrap/>
              <w:overflowPunct/>
              <w:topLinePunct w:val="0"/>
              <w:autoSpaceDE w:val="0"/>
              <w:autoSpaceDN w:val="0"/>
              <w:bidi w:val="0"/>
              <w:adjustRightInd w:val="0"/>
              <w:snapToGrid w:val="0"/>
              <w:spacing w:before="48"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4BC13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16B09031">
            <w:pPr>
              <w:keepNext w:val="0"/>
              <w:keepLines w:val="0"/>
              <w:pageBreakBefore w:val="0"/>
              <w:kinsoku/>
              <w:wordWrap/>
              <w:overflowPunct/>
              <w:topLinePunct w:val="0"/>
              <w:autoSpaceDE w:val="0"/>
              <w:autoSpaceDN w:val="0"/>
              <w:bidi w:val="0"/>
              <w:adjustRightInd w:val="0"/>
              <w:snapToGrid w:val="0"/>
              <w:spacing w:before="265"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2E0A7D9D">
            <w:pPr>
              <w:keepNext w:val="0"/>
              <w:keepLines w:val="0"/>
              <w:pageBreakBefore w:val="0"/>
              <w:kinsoku/>
              <w:wordWrap/>
              <w:overflowPunct/>
              <w:topLinePunct w:val="0"/>
              <w:autoSpaceDE w:val="0"/>
              <w:autoSpaceDN w:val="0"/>
              <w:bidi w:val="0"/>
              <w:adjustRightInd w:val="0"/>
              <w:snapToGrid w:val="0"/>
              <w:spacing w:before="57" w:line="255" w:lineRule="auto"/>
              <w:ind w:left="813" w:right="146" w:hanging="6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建立电子健康档</w:t>
            </w:r>
            <w:r>
              <w:rPr>
                <w:rFonts w:ascii="仿宋" w:hAnsi="仿宋" w:eastAsia="仿宋" w:cs="仿宋"/>
                <w:snapToGrid w:val="0"/>
                <w:color w:val="000000"/>
                <w:kern w:val="0"/>
                <w:sz w:val="22"/>
                <w:szCs w:val="22"/>
                <w:lang w:val="en-US" w:eastAsia="en-US" w:bidi="ar-SA"/>
              </w:rPr>
              <w:t>案</w:t>
            </w:r>
          </w:p>
        </w:tc>
        <w:tc>
          <w:tcPr>
            <w:tcW w:w="3506" w:type="dxa"/>
            <w:vAlign w:val="top"/>
          </w:tcPr>
          <w:p w14:paraId="3CCCD9C1">
            <w:pPr>
              <w:keepNext w:val="0"/>
              <w:keepLines w:val="0"/>
              <w:pageBreakBefore w:val="0"/>
              <w:kinsoku/>
              <w:wordWrap/>
              <w:overflowPunct/>
              <w:topLinePunct w:val="0"/>
              <w:autoSpaceDE w:val="0"/>
              <w:autoSpaceDN w:val="0"/>
              <w:bidi w:val="0"/>
              <w:adjustRightInd w:val="0"/>
              <w:snapToGrid w:val="0"/>
              <w:spacing w:before="56" w:line="255" w:lineRule="auto"/>
              <w:ind w:left="118" w:right="102"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561" w:type="dxa"/>
            <w:vAlign w:val="top"/>
          </w:tcPr>
          <w:p w14:paraId="1982DE62">
            <w:pPr>
              <w:keepNext w:val="0"/>
              <w:keepLines w:val="0"/>
              <w:pageBreakBefore w:val="0"/>
              <w:kinsoku/>
              <w:wordWrap/>
              <w:overflowPunct/>
              <w:topLinePunct w:val="0"/>
              <w:autoSpaceDE w:val="0"/>
              <w:autoSpaceDN w:val="0"/>
              <w:bidi w:val="0"/>
              <w:adjustRightInd w:val="0"/>
              <w:snapToGrid w:val="0"/>
              <w:spacing w:before="228"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30E0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064E612C">
            <w:pPr>
              <w:keepNext w:val="0"/>
              <w:keepLines w:val="0"/>
              <w:pageBreakBefore w:val="0"/>
              <w:widowControl/>
              <w:kinsoku/>
              <w:wordWrap/>
              <w:overflowPunct/>
              <w:topLinePunct w:val="0"/>
              <w:autoSpaceDE w:val="0"/>
              <w:autoSpaceDN w:val="0"/>
              <w:bidi w:val="0"/>
              <w:adjustRightInd w:val="0"/>
              <w:snapToGrid w:val="0"/>
              <w:spacing w:line="363" w:lineRule="auto"/>
              <w:jc w:val="left"/>
              <w:textAlignment w:val="baseline"/>
              <w:rPr>
                <w:rFonts w:ascii="Arial" w:hAnsi="Arial" w:eastAsia="Arial" w:cs="Arial"/>
                <w:snapToGrid w:val="0"/>
                <w:color w:val="000000"/>
                <w:kern w:val="0"/>
                <w:sz w:val="21"/>
                <w:szCs w:val="21"/>
                <w:lang w:eastAsia="en-US"/>
              </w:rPr>
            </w:pPr>
          </w:p>
          <w:p w14:paraId="32037326">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351E584A">
            <w:pPr>
              <w:keepNext w:val="0"/>
              <w:keepLines w:val="0"/>
              <w:pageBreakBefore w:val="0"/>
              <w:widowControl/>
              <w:kinsoku/>
              <w:wordWrap/>
              <w:overflowPunct/>
              <w:topLinePunct w:val="0"/>
              <w:autoSpaceDE w:val="0"/>
              <w:autoSpaceDN w:val="0"/>
              <w:bidi w:val="0"/>
              <w:adjustRightInd w:val="0"/>
              <w:snapToGrid w:val="0"/>
              <w:spacing w:line="325" w:lineRule="auto"/>
              <w:jc w:val="left"/>
              <w:textAlignment w:val="baseline"/>
              <w:rPr>
                <w:rFonts w:ascii="Arial" w:hAnsi="Arial" w:eastAsia="Arial" w:cs="Arial"/>
                <w:snapToGrid w:val="0"/>
                <w:color w:val="000000"/>
                <w:kern w:val="0"/>
                <w:sz w:val="21"/>
                <w:szCs w:val="21"/>
                <w:lang w:eastAsia="en-US"/>
              </w:rPr>
            </w:pPr>
          </w:p>
          <w:p w14:paraId="22B5661B">
            <w:pPr>
              <w:keepNext w:val="0"/>
              <w:keepLines w:val="0"/>
              <w:pageBreakBefore w:val="0"/>
              <w:kinsoku/>
              <w:wordWrap/>
              <w:overflowPunct/>
              <w:topLinePunct w:val="0"/>
              <w:autoSpaceDE w:val="0"/>
              <w:autoSpaceDN w:val="0"/>
              <w:bidi w:val="0"/>
              <w:adjustRightInd w:val="0"/>
              <w:snapToGrid w:val="0"/>
              <w:spacing w:before="72" w:line="223" w:lineRule="auto"/>
              <w:ind w:left="5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506" w:type="dxa"/>
            <w:vAlign w:val="top"/>
          </w:tcPr>
          <w:p w14:paraId="7356CD01">
            <w:pPr>
              <w:keepNext w:val="0"/>
              <w:keepLines w:val="0"/>
              <w:pageBreakBefore w:val="0"/>
              <w:kinsoku/>
              <w:wordWrap/>
              <w:overflowPunct/>
              <w:topLinePunct w:val="0"/>
              <w:autoSpaceDE w:val="0"/>
              <w:autoSpaceDN w:val="0"/>
              <w:bidi w:val="0"/>
              <w:adjustRightInd w:val="0"/>
              <w:snapToGrid w:val="0"/>
              <w:spacing w:before="56" w:line="265" w:lineRule="auto"/>
              <w:ind w:left="111" w:right="102" w:firstLine="1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随访内容包括症状、体征（体质、证</w:t>
            </w:r>
            <w:r>
              <w:rPr>
                <w:rFonts w:ascii="仿宋" w:hAnsi="仿宋" w:eastAsia="仿宋" w:cs="仿宋"/>
                <w:snapToGrid w:val="0"/>
                <w:color w:val="000000"/>
                <w:spacing w:val="-1"/>
                <w:kern w:val="0"/>
                <w:sz w:val="22"/>
                <w:szCs w:val="22"/>
                <w:lang w:val="en-US" w:eastAsia="en-US" w:bidi="ar-SA"/>
              </w:rPr>
              <w:t>候）、功能障碍、生活方式、转诊检</w:t>
            </w:r>
            <w:r>
              <w:rPr>
                <w:rFonts w:ascii="仿宋" w:hAnsi="仿宋" w:eastAsia="仿宋" w:cs="仿宋"/>
                <w:snapToGrid w:val="0"/>
                <w:color w:val="000000"/>
                <w:spacing w:val="-2"/>
                <w:kern w:val="0"/>
                <w:sz w:val="22"/>
                <w:szCs w:val="22"/>
                <w:lang w:val="en-US" w:eastAsia="en-US" w:bidi="ar-SA"/>
              </w:rPr>
              <w:t>查情况、药物使用情况等</w:t>
            </w:r>
          </w:p>
        </w:tc>
        <w:tc>
          <w:tcPr>
            <w:tcW w:w="7561" w:type="dxa"/>
            <w:vAlign w:val="top"/>
          </w:tcPr>
          <w:p w14:paraId="54DACC29">
            <w:pPr>
              <w:keepNext w:val="0"/>
              <w:keepLines w:val="0"/>
              <w:pageBreakBefore w:val="0"/>
              <w:kinsoku/>
              <w:wordWrap/>
              <w:overflowPunct/>
              <w:topLinePunct w:val="0"/>
              <w:autoSpaceDE w:val="0"/>
              <w:autoSpaceDN w:val="0"/>
              <w:bidi w:val="0"/>
              <w:adjustRightInd w:val="0"/>
              <w:snapToGrid w:val="0"/>
              <w:spacing w:before="228" w:line="255" w:lineRule="auto"/>
              <w:ind w:left="723" w:right="165" w:hanging="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w:t>
            </w:r>
            <w:r>
              <w:rPr>
                <w:rFonts w:ascii="仿宋" w:hAnsi="仿宋" w:eastAsia="仿宋" w:cs="仿宋"/>
                <w:snapToGrid w:val="0"/>
                <w:color w:val="000000"/>
                <w:spacing w:val="-3"/>
                <w:kern w:val="0"/>
                <w:sz w:val="22"/>
                <w:szCs w:val="22"/>
                <w:lang w:val="en-US" w:eastAsia="en-US" w:bidi="ar-SA"/>
              </w:rPr>
              <w:t>约定确定频次</w:t>
            </w:r>
          </w:p>
        </w:tc>
      </w:tr>
      <w:tr w14:paraId="272C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8F8ACD0">
            <w:pPr>
              <w:keepNext w:val="0"/>
              <w:keepLines w:val="0"/>
              <w:pageBreakBefore w:val="0"/>
              <w:kinsoku/>
              <w:wordWrap/>
              <w:overflowPunct/>
              <w:topLinePunct w:val="0"/>
              <w:autoSpaceDE w:val="0"/>
              <w:autoSpaceDN w:val="0"/>
              <w:bidi w:val="0"/>
              <w:adjustRightInd w:val="0"/>
              <w:snapToGrid w:val="0"/>
              <w:spacing w:before="267"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4B64572D">
            <w:pPr>
              <w:keepNext w:val="0"/>
              <w:keepLines w:val="0"/>
              <w:pageBreakBefore w:val="0"/>
              <w:kinsoku/>
              <w:wordWrap/>
              <w:overflowPunct/>
              <w:topLinePunct w:val="0"/>
              <w:autoSpaceDE w:val="0"/>
              <w:autoSpaceDN w:val="0"/>
              <w:bidi w:val="0"/>
              <w:adjustRightInd w:val="0"/>
              <w:snapToGrid w:val="0"/>
              <w:spacing w:before="229" w:line="224" w:lineRule="auto"/>
              <w:ind w:left="2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506" w:type="dxa"/>
            <w:vAlign w:val="top"/>
          </w:tcPr>
          <w:p w14:paraId="64161F87">
            <w:pPr>
              <w:keepNext w:val="0"/>
              <w:keepLines w:val="0"/>
              <w:pageBreakBefore w:val="0"/>
              <w:kinsoku/>
              <w:wordWrap/>
              <w:overflowPunct/>
              <w:topLinePunct w:val="0"/>
              <w:autoSpaceDE w:val="0"/>
              <w:autoSpaceDN w:val="0"/>
              <w:bidi w:val="0"/>
              <w:adjustRightInd w:val="0"/>
              <w:snapToGrid w:val="0"/>
              <w:spacing w:before="59" w:line="255" w:lineRule="auto"/>
              <w:ind w:left="119" w:right="2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通过面访、诊间、电话、微信、APP等形式提供合理用药指导</w:t>
            </w:r>
          </w:p>
        </w:tc>
        <w:tc>
          <w:tcPr>
            <w:tcW w:w="7561" w:type="dxa"/>
            <w:vAlign w:val="top"/>
          </w:tcPr>
          <w:p w14:paraId="705DC855">
            <w:pPr>
              <w:keepNext w:val="0"/>
              <w:keepLines w:val="0"/>
              <w:pageBreakBefore w:val="0"/>
              <w:kinsoku/>
              <w:wordWrap/>
              <w:overflowPunct/>
              <w:topLinePunct w:val="0"/>
              <w:autoSpaceDE w:val="0"/>
              <w:autoSpaceDN w:val="0"/>
              <w:bidi w:val="0"/>
              <w:adjustRightInd w:val="0"/>
              <w:snapToGrid w:val="0"/>
              <w:spacing w:before="229"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47F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98506A4">
            <w:pPr>
              <w:keepNext w:val="0"/>
              <w:keepLines w:val="0"/>
              <w:pageBreakBefore w:val="0"/>
              <w:kinsoku/>
              <w:wordWrap/>
              <w:overflowPunct/>
              <w:topLinePunct w:val="0"/>
              <w:autoSpaceDE w:val="0"/>
              <w:autoSpaceDN w:val="0"/>
              <w:bidi w:val="0"/>
              <w:adjustRightInd w:val="0"/>
              <w:snapToGrid w:val="0"/>
              <w:spacing w:before="270"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EAF1655">
            <w:pPr>
              <w:keepNext w:val="0"/>
              <w:keepLines w:val="0"/>
              <w:pageBreakBefore w:val="0"/>
              <w:kinsoku/>
              <w:wordWrap/>
              <w:overflowPunct/>
              <w:topLinePunct w:val="0"/>
              <w:autoSpaceDE w:val="0"/>
              <w:autoSpaceDN w:val="0"/>
              <w:bidi w:val="0"/>
              <w:adjustRightInd w:val="0"/>
              <w:snapToGrid w:val="0"/>
              <w:spacing w:before="23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506" w:type="dxa"/>
            <w:vAlign w:val="top"/>
          </w:tcPr>
          <w:p w14:paraId="218A7BB3">
            <w:pPr>
              <w:keepNext w:val="0"/>
              <w:keepLines w:val="0"/>
              <w:pageBreakBefore w:val="0"/>
              <w:kinsoku/>
              <w:wordWrap/>
              <w:overflowPunct/>
              <w:topLinePunct w:val="0"/>
              <w:autoSpaceDE w:val="0"/>
              <w:autoSpaceDN w:val="0"/>
              <w:bidi w:val="0"/>
              <w:adjustRightInd w:val="0"/>
              <w:snapToGrid w:val="0"/>
              <w:spacing w:before="60" w:line="254" w:lineRule="auto"/>
              <w:ind w:left="119" w:right="213"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利用面访、诊间、电话、微信、APP</w:t>
            </w:r>
            <w:r>
              <w:rPr>
                <w:rFonts w:ascii="仿宋" w:hAnsi="仿宋" w:eastAsia="仿宋" w:cs="仿宋"/>
                <w:snapToGrid w:val="0"/>
                <w:color w:val="000000"/>
                <w:spacing w:val="-2"/>
                <w:kern w:val="0"/>
                <w:sz w:val="22"/>
                <w:szCs w:val="22"/>
                <w:lang w:val="en-US" w:eastAsia="en-US" w:bidi="ar-SA"/>
              </w:rPr>
              <w:t>等形式提供日常健康咨询服务</w:t>
            </w:r>
          </w:p>
        </w:tc>
        <w:tc>
          <w:tcPr>
            <w:tcW w:w="7561" w:type="dxa"/>
            <w:vAlign w:val="top"/>
          </w:tcPr>
          <w:p w14:paraId="76936EC5">
            <w:pPr>
              <w:keepNext w:val="0"/>
              <w:keepLines w:val="0"/>
              <w:pageBreakBefore w:val="0"/>
              <w:kinsoku/>
              <w:wordWrap/>
              <w:overflowPunct/>
              <w:topLinePunct w:val="0"/>
              <w:autoSpaceDE w:val="0"/>
              <w:autoSpaceDN w:val="0"/>
              <w:bidi w:val="0"/>
              <w:adjustRightInd w:val="0"/>
              <w:snapToGrid w:val="0"/>
              <w:spacing w:before="23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EA5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6988A25">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03D2E31F">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600B064">
            <w:pPr>
              <w:keepNext w:val="0"/>
              <w:keepLines w:val="0"/>
              <w:pageBreakBefore w:val="0"/>
              <w:kinsoku/>
              <w:wordWrap/>
              <w:overflowPunct/>
              <w:topLinePunct w:val="0"/>
              <w:autoSpaceDE w:val="0"/>
              <w:autoSpaceDN w:val="0"/>
              <w:bidi w:val="0"/>
              <w:adjustRightInd w:val="0"/>
              <w:snapToGrid w:val="0"/>
              <w:spacing w:before="72"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24C6277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C62635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516C14C0">
            <w:pPr>
              <w:keepNext w:val="0"/>
              <w:keepLines w:val="0"/>
              <w:pageBreakBefore w:val="0"/>
              <w:kinsoku/>
              <w:wordWrap/>
              <w:overflowPunct/>
              <w:topLinePunct w:val="0"/>
              <w:autoSpaceDE w:val="0"/>
              <w:autoSpaceDN w:val="0"/>
              <w:bidi w:val="0"/>
              <w:adjustRightInd w:val="0"/>
              <w:snapToGrid w:val="0"/>
              <w:spacing w:before="7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506" w:type="dxa"/>
            <w:vAlign w:val="top"/>
          </w:tcPr>
          <w:p w14:paraId="2E69EB74">
            <w:pPr>
              <w:keepNext w:val="0"/>
              <w:keepLines w:val="0"/>
              <w:pageBreakBefore w:val="0"/>
              <w:kinsoku/>
              <w:wordWrap/>
              <w:overflowPunct/>
              <w:topLinePunct w:val="0"/>
              <w:autoSpaceDE w:val="0"/>
              <w:autoSpaceDN w:val="0"/>
              <w:bidi w:val="0"/>
              <w:adjustRightInd w:val="0"/>
              <w:snapToGrid w:val="0"/>
              <w:spacing w:before="60" w:line="270" w:lineRule="auto"/>
              <w:ind w:left="111"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从戒烟限酒、低脂低盐低糖饮食、适当体育锻炼、控制体重、保持心情愉快、遵医嘱规范服药等方面进行健康教育，提高患者自我管理意识</w:t>
            </w:r>
          </w:p>
        </w:tc>
        <w:tc>
          <w:tcPr>
            <w:tcW w:w="7561" w:type="dxa"/>
            <w:vAlign w:val="top"/>
          </w:tcPr>
          <w:p w14:paraId="5D083180">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5EA93F">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72580AB">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E5AD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982C52">
            <w:pPr>
              <w:keepNext w:val="0"/>
              <w:keepLines w:val="0"/>
              <w:pageBreakBefore w:val="0"/>
              <w:kinsoku/>
              <w:wordWrap/>
              <w:overflowPunct/>
              <w:topLinePunct w:val="0"/>
              <w:autoSpaceDE w:val="0"/>
              <w:autoSpaceDN w:val="0"/>
              <w:bidi w:val="0"/>
              <w:adjustRightInd w:val="0"/>
              <w:snapToGrid w:val="0"/>
              <w:spacing w:before="272"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55DCD4C0">
            <w:pPr>
              <w:keepNext w:val="0"/>
              <w:keepLines w:val="0"/>
              <w:pageBreakBefore w:val="0"/>
              <w:kinsoku/>
              <w:wordWrap/>
              <w:overflowPunct/>
              <w:topLinePunct w:val="0"/>
              <w:autoSpaceDE w:val="0"/>
              <w:autoSpaceDN w:val="0"/>
              <w:bidi w:val="0"/>
              <w:adjustRightInd w:val="0"/>
              <w:snapToGrid w:val="0"/>
              <w:spacing w:before="234" w:line="223" w:lineRule="auto"/>
              <w:ind w:left="2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506" w:type="dxa"/>
            <w:vAlign w:val="top"/>
          </w:tcPr>
          <w:p w14:paraId="302DB827">
            <w:pPr>
              <w:keepNext w:val="0"/>
              <w:keepLines w:val="0"/>
              <w:pageBreakBefore w:val="0"/>
              <w:kinsoku/>
              <w:wordWrap/>
              <w:overflowPunct/>
              <w:topLinePunct w:val="0"/>
              <w:autoSpaceDE w:val="0"/>
              <w:autoSpaceDN w:val="0"/>
              <w:bidi w:val="0"/>
              <w:adjustRightInd w:val="0"/>
              <w:snapToGrid w:val="0"/>
              <w:spacing w:before="62" w:line="255" w:lineRule="auto"/>
              <w:ind w:left="117" w:right="102"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为符合条件的冠心病患者开具长期处</w:t>
            </w:r>
            <w:r>
              <w:rPr>
                <w:rFonts w:ascii="仿宋" w:hAnsi="仿宋" w:eastAsia="仿宋" w:cs="仿宋"/>
                <w:snapToGrid w:val="0"/>
                <w:color w:val="000000"/>
                <w:kern w:val="0"/>
                <w:sz w:val="22"/>
                <w:szCs w:val="22"/>
                <w:lang w:val="en-US" w:eastAsia="en-US" w:bidi="ar-SA"/>
              </w:rPr>
              <w:t>方</w:t>
            </w:r>
          </w:p>
        </w:tc>
        <w:tc>
          <w:tcPr>
            <w:tcW w:w="7561" w:type="dxa"/>
            <w:vAlign w:val="top"/>
          </w:tcPr>
          <w:p w14:paraId="79C267C7">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691B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78412EFA">
            <w:pPr>
              <w:keepNext w:val="0"/>
              <w:keepLines w:val="0"/>
              <w:pageBreakBefore w:val="0"/>
              <w:kinsoku/>
              <w:wordWrap/>
              <w:overflowPunct/>
              <w:topLinePunct w:val="0"/>
              <w:autoSpaceDE w:val="0"/>
              <w:autoSpaceDN w:val="0"/>
              <w:bidi w:val="0"/>
              <w:adjustRightInd w:val="0"/>
              <w:snapToGrid w:val="0"/>
              <w:spacing w:before="274"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399B4798">
            <w:pPr>
              <w:keepNext w:val="0"/>
              <w:keepLines w:val="0"/>
              <w:pageBreakBefore w:val="0"/>
              <w:kinsoku/>
              <w:wordWrap/>
              <w:overflowPunct/>
              <w:topLinePunct w:val="0"/>
              <w:autoSpaceDE w:val="0"/>
              <w:autoSpaceDN w:val="0"/>
              <w:bidi w:val="0"/>
              <w:adjustRightInd w:val="0"/>
              <w:snapToGrid w:val="0"/>
              <w:spacing w:before="233" w:line="220" w:lineRule="auto"/>
              <w:ind w:left="6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506" w:type="dxa"/>
            <w:vAlign w:val="top"/>
          </w:tcPr>
          <w:p w14:paraId="66B592FD">
            <w:pPr>
              <w:keepNext w:val="0"/>
              <w:keepLines w:val="0"/>
              <w:pageBreakBefore w:val="0"/>
              <w:kinsoku/>
              <w:wordWrap/>
              <w:overflowPunct/>
              <w:topLinePunct w:val="0"/>
              <w:autoSpaceDE w:val="0"/>
              <w:autoSpaceDN w:val="0"/>
              <w:bidi w:val="0"/>
              <w:adjustRightInd w:val="0"/>
              <w:snapToGrid w:val="0"/>
              <w:spacing w:before="63" w:line="253" w:lineRule="auto"/>
              <w:ind w:left="113" w:right="1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w:t>
            </w:r>
            <w:r>
              <w:rPr>
                <w:rFonts w:ascii="仿宋" w:hAnsi="仿宋" w:eastAsia="仿宋" w:cs="仿宋"/>
                <w:snapToGrid w:val="0"/>
                <w:color w:val="000000"/>
                <w:spacing w:val="-5"/>
                <w:kern w:val="0"/>
                <w:sz w:val="22"/>
                <w:szCs w:val="22"/>
                <w:lang w:val="en-US" w:eastAsia="en-US" w:bidi="ar-SA"/>
              </w:rPr>
              <w:t>转诊服务</w:t>
            </w:r>
          </w:p>
        </w:tc>
        <w:tc>
          <w:tcPr>
            <w:tcW w:w="7561" w:type="dxa"/>
            <w:vAlign w:val="top"/>
          </w:tcPr>
          <w:p w14:paraId="1685CAAA">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98A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3680C1A">
            <w:pPr>
              <w:keepNext w:val="0"/>
              <w:keepLines w:val="0"/>
              <w:pageBreakBefore w:val="0"/>
              <w:kinsoku/>
              <w:wordWrap/>
              <w:overflowPunct/>
              <w:topLinePunct w:val="0"/>
              <w:autoSpaceDE w:val="0"/>
              <w:autoSpaceDN w:val="0"/>
              <w:bidi w:val="0"/>
              <w:adjustRightInd w:val="0"/>
              <w:snapToGrid w:val="0"/>
              <w:spacing w:before="55"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505A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7911059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8A39755">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715FC674">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28F34071">
            <w:pPr>
              <w:keepNext w:val="0"/>
              <w:keepLines w:val="0"/>
              <w:pageBreakBefore w:val="0"/>
              <w:kinsoku/>
              <w:wordWrap/>
              <w:overflowPunct/>
              <w:topLinePunct w:val="0"/>
              <w:autoSpaceDE w:val="0"/>
              <w:autoSpaceDN w:val="0"/>
              <w:bidi w:val="0"/>
              <w:adjustRightInd w:val="0"/>
              <w:snapToGrid w:val="0"/>
              <w:spacing w:before="71" w:line="221" w:lineRule="auto"/>
              <w:ind w:left="5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506" w:type="dxa"/>
            <w:vAlign w:val="top"/>
          </w:tcPr>
          <w:p w14:paraId="08ACE2F7">
            <w:pPr>
              <w:keepNext w:val="0"/>
              <w:keepLines w:val="0"/>
              <w:pageBreakBefore w:val="0"/>
              <w:kinsoku/>
              <w:wordWrap/>
              <w:overflowPunct/>
              <w:topLinePunct w:val="0"/>
              <w:autoSpaceDE w:val="0"/>
              <w:autoSpaceDN w:val="0"/>
              <w:bidi w:val="0"/>
              <w:adjustRightInd w:val="0"/>
              <w:snapToGrid w:val="0"/>
              <w:spacing w:before="66" w:line="264" w:lineRule="auto"/>
              <w:ind w:left="111" w:right="2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身高、体重、腰围、血压、心界、心</w:t>
            </w:r>
            <w:r>
              <w:rPr>
                <w:rFonts w:ascii="仿宋" w:hAnsi="仿宋" w:eastAsia="仿宋" w:cs="仿宋"/>
                <w:snapToGrid w:val="0"/>
                <w:color w:val="000000"/>
                <w:spacing w:val="-10"/>
                <w:kern w:val="0"/>
                <w:sz w:val="22"/>
                <w:szCs w:val="22"/>
                <w:lang w:val="en-US" w:eastAsia="en-US" w:bidi="ar-SA"/>
              </w:rPr>
              <w:t>率、心律、心脏杂音、颈部血管杂音、</w:t>
            </w:r>
            <w:r>
              <w:rPr>
                <w:rFonts w:ascii="仿宋" w:hAnsi="仿宋" w:eastAsia="仿宋" w:cs="仿宋"/>
                <w:snapToGrid w:val="0"/>
                <w:color w:val="000000"/>
                <w:spacing w:val="-2"/>
                <w:kern w:val="0"/>
                <w:sz w:val="22"/>
                <w:szCs w:val="22"/>
                <w:lang w:val="en-US" w:eastAsia="en-US" w:bidi="ar-SA"/>
              </w:rPr>
              <w:t>双下肢有无水肿等</w:t>
            </w:r>
          </w:p>
        </w:tc>
        <w:tc>
          <w:tcPr>
            <w:tcW w:w="7561" w:type="dxa"/>
            <w:vAlign w:val="top"/>
          </w:tcPr>
          <w:p w14:paraId="6AC7AB3E">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7B592E4">
            <w:pPr>
              <w:keepNext w:val="0"/>
              <w:keepLines w:val="0"/>
              <w:pageBreakBefore w:val="0"/>
              <w:kinsoku/>
              <w:wordWrap/>
              <w:overflowPunct/>
              <w:topLinePunct w:val="0"/>
              <w:autoSpaceDE w:val="0"/>
              <w:autoSpaceDN w:val="0"/>
              <w:bidi w:val="0"/>
              <w:adjustRightInd w:val="0"/>
              <w:snapToGrid w:val="0"/>
              <w:spacing w:before="71" w:line="221" w:lineRule="auto"/>
              <w:ind w:left="7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4F005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4CD6315">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157AEC5">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70347134">
            <w:pPr>
              <w:keepNext w:val="0"/>
              <w:keepLines w:val="0"/>
              <w:pageBreakBefore w:val="0"/>
              <w:kinsoku/>
              <w:wordWrap/>
              <w:overflowPunct/>
              <w:topLinePunct w:val="0"/>
              <w:autoSpaceDE w:val="0"/>
              <w:autoSpaceDN w:val="0"/>
              <w:bidi w:val="0"/>
              <w:adjustRightInd w:val="0"/>
              <w:snapToGrid w:val="0"/>
              <w:spacing w:before="235" w:line="254" w:lineRule="auto"/>
              <w:ind w:left="374" w:right="173" w:hanging="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6分钟步行试验</w:t>
            </w:r>
            <w:r>
              <w:rPr>
                <w:rFonts w:ascii="仿宋" w:hAnsi="仿宋" w:eastAsia="仿宋" w:cs="仿宋"/>
                <w:snapToGrid w:val="0"/>
                <w:color w:val="000000"/>
                <w:spacing w:val="-3"/>
                <w:kern w:val="0"/>
                <w:sz w:val="22"/>
                <w:szCs w:val="22"/>
                <w:lang w:val="en-US" w:eastAsia="en-US" w:bidi="ar-SA"/>
              </w:rPr>
              <w:t>评估心功能</w:t>
            </w:r>
          </w:p>
        </w:tc>
        <w:tc>
          <w:tcPr>
            <w:tcW w:w="3506" w:type="dxa"/>
            <w:vAlign w:val="top"/>
          </w:tcPr>
          <w:p w14:paraId="754B8C0B">
            <w:pPr>
              <w:keepNext w:val="0"/>
              <w:keepLines w:val="0"/>
              <w:pageBreakBefore w:val="0"/>
              <w:kinsoku/>
              <w:wordWrap/>
              <w:overflowPunct/>
              <w:topLinePunct w:val="0"/>
              <w:autoSpaceDE w:val="0"/>
              <w:autoSpaceDN w:val="0"/>
              <w:bidi w:val="0"/>
              <w:adjustRightInd w:val="0"/>
              <w:snapToGrid w:val="0"/>
              <w:spacing w:before="65" w:line="265" w:lineRule="auto"/>
              <w:ind w:left="113"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进行6分钟步行试验，根据结果对患</w:t>
            </w:r>
            <w:r>
              <w:rPr>
                <w:rFonts w:ascii="仿宋" w:hAnsi="仿宋" w:eastAsia="仿宋" w:cs="仿宋"/>
                <w:snapToGrid w:val="0"/>
                <w:color w:val="000000"/>
                <w:spacing w:val="-1"/>
                <w:kern w:val="0"/>
                <w:sz w:val="22"/>
                <w:szCs w:val="22"/>
                <w:lang w:val="en-US" w:eastAsia="en-US" w:bidi="ar-SA"/>
              </w:rPr>
              <w:t>者心功能进行评估，分层管理康复指</w:t>
            </w:r>
            <w:r>
              <w:rPr>
                <w:rFonts w:ascii="仿宋" w:hAnsi="仿宋" w:eastAsia="仿宋" w:cs="仿宋"/>
                <w:snapToGrid w:val="0"/>
                <w:color w:val="000000"/>
                <w:kern w:val="0"/>
                <w:sz w:val="22"/>
                <w:szCs w:val="22"/>
                <w:lang w:val="en-US" w:eastAsia="en-US" w:bidi="ar-SA"/>
              </w:rPr>
              <w:t>导</w:t>
            </w:r>
          </w:p>
        </w:tc>
        <w:tc>
          <w:tcPr>
            <w:tcW w:w="7561" w:type="dxa"/>
            <w:vAlign w:val="top"/>
          </w:tcPr>
          <w:p w14:paraId="0EC9B9F3">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41D4E72A">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2B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75" w:type="dxa"/>
            <w:vAlign w:val="top"/>
          </w:tcPr>
          <w:p w14:paraId="26C70D57">
            <w:pPr>
              <w:keepNext w:val="0"/>
              <w:keepLines w:val="0"/>
              <w:pageBreakBefore w:val="0"/>
              <w:kinsoku/>
              <w:wordWrap/>
              <w:overflowPunct/>
              <w:topLinePunct w:val="0"/>
              <w:autoSpaceDE w:val="0"/>
              <w:autoSpaceDN w:val="0"/>
              <w:bidi w:val="0"/>
              <w:adjustRightInd w:val="0"/>
              <w:snapToGrid w:val="0"/>
              <w:spacing w:before="275"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2879B82F">
            <w:pPr>
              <w:keepNext w:val="0"/>
              <w:keepLines w:val="0"/>
              <w:pageBreakBefore w:val="0"/>
              <w:kinsoku/>
              <w:wordWrap/>
              <w:overflowPunct/>
              <w:topLinePunct w:val="0"/>
              <w:autoSpaceDE w:val="0"/>
              <w:autoSpaceDN w:val="0"/>
              <w:bidi w:val="0"/>
              <w:adjustRightInd w:val="0"/>
              <w:snapToGrid w:val="0"/>
              <w:spacing w:before="237" w:line="224"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506" w:type="dxa"/>
            <w:vAlign w:val="top"/>
          </w:tcPr>
          <w:p w14:paraId="78EE5F69">
            <w:pPr>
              <w:keepNext w:val="0"/>
              <w:keepLines w:val="0"/>
              <w:pageBreakBefore w:val="0"/>
              <w:kinsoku/>
              <w:wordWrap/>
              <w:overflowPunct/>
              <w:topLinePunct w:val="0"/>
              <w:autoSpaceDE w:val="0"/>
              <w:autoSpaceDN w:val="0"/>
              <w:bidi w:val="0"/>
              <w:adjustRightInd w:val="0"/>
              <w:snapToGrid w:val="0"/>
              <w:spacing w:before="65" w:line="255" w:lineRule="auto"/>
              <w:ind w:left="116" w:right="102" w:firstLine="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了解患者心律、心率、心脏传导，主要评价ST段抬高或者下移情况</w:t>
            </w:r>
          </w:p>
        </w:tc>
        <w:tc>
          <w:tcPr>
            <w:tcW w:w="7561" w:type="dxa"/>
            <w:vAlign w:val="top"/>
          </w:tcPr>
          <w:p w14:paraId="07DDE2B8">
            <w:pPr>
              <w:keepNext w:val="0"/>
              <w:keepLines w:val="0"/>
              <w:pageBreakBefore w:val="0"/>
              <w:kinsoku/>
              <w:wordWrap/>
              <w:overflowPunct/>
              <w:topLinePunct w:val="0"/>
              <w:autoSpaceDE w:val="0"/>
              <w:autoSpaceDN w:val="0"/>
              <w:bidi w:val="0"/>
              <w:adjustRightInd w:val="0"/>
              <w:snapToGrid w:val="0"/>
              <w:spacing w:before="237" w:line="222"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1次/半年</w:t>
            </w:r>
          </w:p>
        </w:tc>
      </w:tr>
      <w:tr w14:paraId="5E2D3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1075" w:type="dxa"/>
            <w:vAlign w:val="top"/>
          </w:tcPr>
          <w:p w14:paraId="40414574">
            <w:pPr>
              <w:keepNext w:val="0"/>
              <w:keepLines w:val="0"/>
              <w:pageBreakBefore w:val="0"/>
              <w:kinsoku/>
              <w:wordWrap/>
              <w:overflowPunct/>
              <w:topLinePunct w:val="0"/>
              <w:autoSpaceDE w:val="0"/>
              <w:autoSpaceDN w:val="0"/>
              <w:bidi w:val="0"/>
              <w:adjustRightInd w:val="0"/>
              <w:snapToGrid w:val="0"/>
              <w:spacing w:before="274"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523ED1C">
            <w:pPr>
              <w:keepNext w:val="0"/>
              <w:keepLines w:val="0"/>
              <w:pageBreakBefore w:val="0"/>
              <w:kinsoku/>
              <w:wordWrap/>
              <w:overflowPunct/>
              <w:topLinePunct w:val="0"/>
              <w:autoSpaceDE w:val="0"/>
              <w:autoSpaceDN w:val="0"/>
              <w:bidi w:val="0"/>
              <w:adjustRightInd w:val="0"/>
              <w:snapToGrid w:val="0"/>
              <w:spacing w:before="236"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506" w:type="dxa"/>
            <w:vAlign w:val="top"/>
          </w:tcPr>
          <w:p w14:paraId="34E0B1AC">
            <w:pPr>
              <w:keepNext w:val="0"/>
              <w:keepLines w:val="0"/>
              <w:pageBreakBefore w:val="0"/>
              <w:kinsoku/>
              <w:wordWrap/>
              <w:overflowPunct/>
              <w:topLinePunct w:val="0"/>
              <w:autoSpaceDE w:val="0"/>
              <w:autoSpaceDN w:val="0"/>
              <w:bidi w:val="0"/>
              <w:adjustRightInd w:val="0"/>
              <w:snapToGrid w:val="0"/>
              <w:spacing w:before="64" w:line="254" w:lineRule="auto"/>
              <w:ind w:left="112" w:right="102"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561" w:type="dxa"/>
            <w:vAlign w:val="top"/>
          </w:tcPr>
          <w:p w14:paraId="39B0CE7D">
            <w:pPr>
              <w:keepNext w:val="0"/>
              <w:keepLines w:val="0"/>
              <w:pageBreakBefore w:val="0"/>
              <w:kinsoku/>
              <w:wordWrap/>
              <w:overflowPunct/>
              <w:topLinePunct w:val="0"/>
              <w:autoSpaceDE w:val="0"/>
              <w:autoSpaceDN w:val="0"/>
              <w:bidi w:val="0"/>
              <w:adjustRightInd w:val="0"/>
              <w:snapToGrid w:val="0"/>
              <w:spacing w:before="236"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42EA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075" w:type="dxa"/>
            <w:vAlign w:val="top"/>
          </w:tcPr>
          <w:p w14:paraId="71EE922A">
            <w:pPr>
              <w:keepNext w:val="0"/>
              <w:keepLines w:val="0"/>
              <w:pageBreakBefore w:val="0"/>
              <w:kinsoku/>
              <w:wordWrap/>
              <w:overflowPunct/>
              <w:topLinePunct w:val="0"/>
              <w:autoSpaceDE w:val="0"/>
              <w:autoSpaceDN w:val="0"/>
              <w:bidi w:val="0"/>
              <w:adjustRightInd w:val="0"/>
              <w:snapToGrid w:val="0"/>
              <w:spacing w:before="268"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3EDEC004">
            <w:pPr>
              <w:keepNext w:val="0"/>
              <w:keepLines w:val="0"/>
              <w:pageBreakBefore w:val="0"/>
              <w:kinsoku/>
              <w:wordWrap/>
              <w:overflowPunct/>
              <w:topLinePunct w:val="0"/>
              <w:autoSpaceDE w:val="0"/>
              <w:autoSpaceDN w:val="0"/>
              <w:bidi w:val="0"/>
              <w:adjustRightInd w:val="0"/>
              <w:snapToGrid w:val="0"/>
              <w:spacing w:before="228" w:line="224" w:lineRule="auto"/>
              <w:ind w:left="7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506" w:type="dxa"/>
            <w:vAlign w:val="top"/>
          </w:tcPr>
          <w:p w14:paraId="221B572F">
            <w:pPr>
              <w:keepNext w:val="0"/>
              <w:keepLines w:val="0"/>
              <w:pageBreakBefore w:val="0"/>
              <w:kinsoku/>
              <w:wordWrap/>
              <w:overflowPunct/>
              <w:topLinePunct w:val="0"/>
              <w:autoSpaceDE w:val="0"/>
              <w:autoSpaceDN w:val="0"/>
              <w:bidi w:val="0"/>
              <w:adjustRightInd w:val="0"/>
              <w:snapToGrid w:val="0"/>
              <w:spacing w:before="57" w:line="255" w:lineRule="auto"/>
              <w:ind w:left="117" w:right="102"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w:t>
            </w:r>
            <w:r>
              <w:rPr>
                <w:rFonts w:ascii="仿宋" w:hAnsi="仿宋" w:eastAsia="仿宋" w:cs="仿宋"/>
                <w:snapToGrid w:val="0"/>
                <w:color w:val="000000"/>
                <w:spacing w:val="-4"/>
                <w:kern w:val="0"/>
                <w:sz w:val="22"/>
                <w:szCs w:val="22"/>
                <w:lang w:val="en-US" w:eastAsia="en-US" w:bidi="ar-SA"/>
              </w:rPr>
              <w:t>三酯等项目</w:t>
            </w:r>
          </w:p>
        </w:tc>
        <w:tc>
          <w:tcPr>
            <w:tcW w:w="7561" w:type="dxa"/>
            <w:vAlign w:val="top"/>
          </w:tcPr>
          <w:p w14:paraId="21B2F6F0">
            <w:pPr>
              <w:keepNext w:val="0"/>
              <w:keepLines w:val="0"/>
              <w:pageBreakBefore w:val="0"/>
              <w:kinsoku/>
              <w:wordWrap/>
              <w:overflowPunct/>
              <w:topLinePunct w:val="0"/>
              <w:autoSpaceDE w:val="0"/>
              <w:autoSpaceDN w:val="0"/>
              <w:bidi w:val="0"/>
              <w:adjustRightInd w:val="0"/>
              <w:snapToGrid w:val="0"/>
              <w:spacing w:before="22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B09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4A20C772">
            <w:pPr>
              <w:keepNext w:val="0"/>
              <w:keepLines w:val="0"/>
              <w:pageBreakBefore w:val="0"/>
              <w:kinsoku/>
              <w:wordWrap/>
              <w:overflowPunct/>
              <w:topLinePunct w:val="0"/>
              <w:autoSpaceDE w:val="0"/>
              <w:autoSpaceDN w:val="0"/>
              <w:bidi w:val="0"/>
              <w:adjustRightInd w:val="0"/>
              <w:snapToGrid w:val="0"/>
              <w:spacing w:before="206"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46F3EB5F">
            <w:pPr>
              <w:keepNext w:val="0"/>
              <w:keepLines w:val="0"/>
              <w:pageBreakBefore w:val="0"/>
              <w:kinsoku/>
              <w:wordWrap/>
              <w:overflowPunct/>
              <w:topLinePunct w:val="0"/>
              <w:autoSpaceDE w:val="0"/>
              <w:autoSpaceDN w:val="0"/>
              <w:bidi w:val="0"/>
              <w:adjustRightInd w:val="0"/>
              <w:snapToGrid w:val="0"/>
              <w:spacing w:before="168" w:line="223" w:lineRule="auto"/>
              <w:ind w:left="34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506" w:type="dxa"/>
            <w:vAlign w:val="top"/>
          </w:tcPr>
          <w:p w14:paraId="0F5A7E85">
            <w:pPr>
              <w:keepNext w:val="0"/>
              <w:keepLines w:val="0"/>
              <w:pageBreakBefore w:val="0"/>
              <w:kinsoku/>
              <w:wordWrap/>
              <w:overflowPunct/>
              <w:topLinePunct w:val="0"/>
              <w:autoSpaceDE w:val="0"/>
              <w:autoSpaceDN w:val="0"/>
              <w:bidi w:val="0"/>
              <w:adjustRightInd w:val="0"/>
              <w:snapToGrid w:val="0"/>
              <w:spacing w:before="168" w:line="223" w:lineRule="auto"/>
              <w:ind w:left="1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561" w:type="dxa"/>
            <w:vAlign w:val="top"/>
          </w:tcPr>
          <w:p w14:paraId="39885506">
            <w:pPr>
              <w:keepNext w:val="0"/>
              <w:keepLines w:val="0"/>
              <w:pageBreakBefore w:val="0"/>
              <w:kinsoku/>
              <w:wordWrap/>
              <w:overflowPunct/>
              <w:topLinePunct w:val="0"/>
              <w:autoSpaceDE w:val="0"/>
              <w:autoSpaceDN w:val="0"/>
              <w:bidi w:val="0"/>
              <w:adjustRightInd w:val="0"/>
              <w:snapToGrid w:val="0"/>
              <w:spacing w:before="16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6AF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7A81E8C6">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64FFC7B9">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4712E238">
            <w:pPr>
              <w:keepNext w:val="0"/>
              <w:keepLines w:val="0"/>
              <w:pageBreakBefore w:val="0"/>
              <w:kinsoku/>
              <w:wordWrap/>
              <w:overflowPunct/>
              <w:topLinePunct w:val="0"/>
              <w:autoSpaceDE w:val="0"/>
              <w:autoSpaceDN w:val="0"/>
              <w:bidi w:val="0"/>
              <w:adjustRightInd w:val="0"/>
              <w:snapToGrid w:val="0"/>
              <w:spacing w:before="72"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7300A739">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64C2CC5D">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77306E6B">
            <w:pPr>
              <w:keepNext w:val="0"/>
              <w:keepLines w:val="0"/>
              <w:pageBreakBefore w:val="0"/>
              <w:kinsoku/>
              <w:wordWrap/>
              <w:overflowPunct/>
              <w:topLinePunct w:val="0"/>
              <w:autoSpaceDE w:val="0"/>
              <w:autoSpaceDN w:val="0"/>
              <w:bidi w:val="0"/>
              <w:adjustRightInd w:val="0"/>
              <w:snapToGrid w:val="0"/>
              <w:spacing w:before="72"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506" w:type="dxa"/>
            <w:vAlign w:val="top"/>
          </w:tcPr>
          <w:p w14:paraId="54A225E4">
            <w:pPr>
              <w:keepNext w:val="0"/>
              <w:keepLines w:val="0"/>
              <w:pageBreakBefore w:val="0"/>
              <w:kinsoku/>
              <w:wordWrap/>
              <w:overflowPunct/>
              <w:topLinePunct w:val="0"/>
              <w:autoSpaceDE w:val="0"/>
              <w:autoSpaceDN w:val="0"/>
              <w:bidi w:val="0"/>
              <w:adjustRightInd w:val="0"/>
              <w:snapToGrid w:val="0"/>
              <w:spacing w:before="59" w:line="220"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w:t>
            </w:r>
          </w:p>
          <w:p w14:paraId="0A617554">
            <w:pPr>
              <w:keepNext w:val="0"/>
              <w:keepLines w:val="0"/>
              <w:pageBreakBefore w:val="0"/>
              <w:kinsoku/>
              <w:wordWrap/>
              <w:overflowPunct/>
              <w:topLinePunct w:val="0"/>
              <w:autoSpaceDE w:val="0"/>
              <w:autoSpaceDN w:val="0"/>
              <w:bidi w:val="0"/>
              <w:adjustRightInd w:val="0"/>
              <w:snapToGrid w:val="0"/>
              <w:spacing w:before="78" w:line="220" w:lineRule="auto"/>
              <w:ind w:left="1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转氨酶和总胆红素）、肾功能（血清</w:t>
            </w:r>
          </w:p>
          <w:p w14:paraId="49992160">
            <w:pPr>
              <w:keepNext w:val="0"/>
              <w:keepLines w:val="0"/>
              <w:pageBreakBefore w:val="0"/>
              <w:kinsoku/>
              <w:wordWrap/>
              <w:overflowPunct/>
              <w:topLinePunct w:val="0"/>
              <w:autoSpaceDE w:val="0"/>
              <w:autoSpaceDN w:val="0"/>
              <w:bidi w:val="0"/>
              <w:adjustRightInd w:val="0"/>
              <w:snapToGrid w:val="0"/>
              <w:spacing w:before="76" w:line="223"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肌酐和血尿素氮）、电解质、血尿酸</w:t>
            </w:r>
          </w:p>
          <w:p w14:paraId="0B3EB5A7">
            <w:pPr>
              <w:keepNext w:val="0"/>
              <w:keepLines w:val="0"/>
              <w:pageBreakBefore w:val="0"/>
              <w:kinsoku/>
              <w:wordWrap/>
              <w:overflowPunct/>
              <w:topLinePunct w:val="0"/>
              <w:autoSpaceDE w:val="0"/>
              <w:autoSpaceDN w:val="0"/>
              <w:bidi w:val="0"/>
              <w:adjustRightInd w:val="0"/>
              <w:snapToGrid w:val="0"/>
              <w:spacing w:before="74" w:line="225" w:lineRule="auto"/>
              <w:ind w:left="1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等</w:t>
            </w:r>
          </w:p>
        </w:tc>
        <w:tc>
          <w:tcPr>
            <w:tcW w:w="7561" w:type="dxa"/>
            <w:vAlign w:val="top"/>
          </w:tcPr>
          <w:p w14:paraId="24D886D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24B80AC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3A48DB21">
            <w:pPr>
              <w:keepNext w:val="0"/>
              <w:keepLines w:val="0"/>
              <w:pageBreakBefore w:val="0"/>
              <w:kinsoku/>
              <w:wordWrap/>
              <w:overflowPunct/>
              <w:topLinePunct w:val="0"/>
              <w:autoSpaceDE w:val="0"/>
              <w:autoSpaceDN w:val="0"/>
              <w:bidi w:val="0"/>
              <w:adjustRightInd w:val="0"/>
              <w:snapToGrid w:val="0"/>
              <w:spacing w:before="72"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2C5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6D10FDD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0762D079">
            <w:pPr>
              <w:keepNext w:val="0"/>
              <w:keepLines w:val="0"/>
              <w:pageBreakBefore w:val="0"/>
              <w:kinsoku/>
              <w:wordWrap/>
              <w:overflowPunct/>
              <w:topLinePunct w:val="0"/>
              <w:autoSpaceDE w:val="0"/>
              <w:autoSpaceDN w:val="0"/>
              <w:bidi w:val="0"/>
              <w:adjustRightInd w:val="0"/>
              <w:snapToGrid w:val="0"/>
              <w:spacing w:before="72"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1" w:type="dxa"/>
            <w:vAlign w:val="top"/>
          </w:tcPr>
          <w:p w14:paraId="65FCF398">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442067C9">
            <w:pPr>
              <w:keepNext w:val="0"/>
              <w:keepLines w:val="0"/>
              <w:pageBreakBefore w:val="0"/>
              <w:kinsoku/>
              <w:wordWrap/>
              <w:overflowPunct/>
              <w:topLinePunct w:val="0"/>
              <w:autoSpaceDE w:val="0"/>
              <w:autoSpaceDN w:val="0"/>
              <w:bidi w:val="0"/>
              <w:adjustRightInd w:val="0"/>
              <w:snapToGrid w:val="0"/>
              <w:spacing w:before="71" w:line="223" w:lineRule="auto"/>
              <w:ind w:left="5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506" w:type="dxa"/>
            <w:vAlign w:val="top"/>
          </w:tcPr>
          <w:p w14:paraId="47EC5C01">
            <w:pPr>
              <w:keepNext w:val="0"/>
              <w:keepLines w:val="0"/>
              <w:pageBreakBefore w:val="0"/>
              <w:kinsoku/>
              <w:wordWrap/>
              <w:overflowPunct/>
              <w:topLinePunct w:val="0"/>
              <w:autoSpaceDE w:val="0"/>
              <w:autoSpaceDN w:val="0"/>
              <w:bidi w:val="0"/>
              <w:adjustRightInd w:val="0"/>
              <w:snapToGrid w:val="0"/>
              <w:spacing w:before="61" w:line="254" w:lineRule="auto"/>
              <w:ind w:left="1660" w:right="100" w:hanging="15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w:t>
            </w:r>
            <w:r>
              <w:rPr>
                <w:rFonts w:ascii="仿宋" w:hAnsi="仿宋" w:eastAsia="仿宋" w:cs="仿宋"/>
                <w:snapToGrid w:val="0"/>
                <w:color w:val="000000"/>
                <w:spacing w:val="-10"/>
                <w:kern w:val="0"/>
                <w:sz w:val="22"/>
                <w:szCs w:val="22"/>
                <w:lang w:val="en-US" w:eastAsia="en-US" w:bidi="ar-SA"/>
              </w:rPr>
              <w:t>情况</w:t>
            </w:r>
          </w:p>
        </w:tc>
        <w:tc>
          <w:tcPr>
            <w:tcW w:w="7561" w:type="dxa"/>
            <w:vAlign w:val="top"/>
          </w:tcPr>
          <w:p w14:paraId="20B5BF90">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826416C">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C0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7D3E77">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70C0DFDA">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1" w:type="dxa"/>
            <w:vAlign w:val="top"/>
          </w:tcPr>
          <w:p w14:paraId="5A4E76CC">
            <w:pPr>
              <w:keepNext w:val="0"/>
              <w:keepLines w:val="0"/>
              <w:pageBreakBefore w:val="0"/>
              <w:kinsoku/>
              <w:wordWrap/>
              <w:overflowPunct/>
              <w:topLinePunct w:val="0"/>
              <w:autoSpaceDE w:val="0"/>
              <w:autoSpaceDN w:val="0"/>
              <w:bidi w:val="0"/>
              <w:adjustRightInd w:val="0"/>
              <w:snapToGrid w:val="0"/>
              <w:spacing w:before="63" w:line="257" w:lineRule="auto"/>
              <w:ind w:left="812" w:right="146" w:hanging="6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心肺功能运动实</w:t>
            </w:r>
            <w:r>
              <w:rPr>
                <w:rFonts w:ascii="仿宋" w:hAnsi="仿宋" w:eastAsia="仿宋" w:cs="仿宋"/>
                <w:snapToGrid w:val="0"/>
                <w:color w:val="000000"/>
                <w:kern w:val="0"/>
                <w:sz w:val="22"/>
                <w:szCs w:val="22"/>
                <w:lang w:val="en-US" w:eastAsia="en-US" w:bidi="ar-SA"/>
              </w:rPr>
              <w:t>验</w:t>
            </w:r>
          </w:p>
        </w:tc>
        <w:tc>
          <w:tcPr>
            <w:tcW w:w="3506" w:type="dxa"/>
            <w:vAlign w:val="top"/>
          </w:tcPr>
          <w:p w14:paraId="2D0026CC">
            <w:pPr>
              <w:keepNext w:val="0"/>
              <w:keepLines w:val="0"/>
              <w:pageBreakBefore w:val="0"/>
              <w:kinsoku/>
              <w:wordWrap/>
              <w:overflowPunct/>
              <w:topLinePunct w:val="0"/>
              <w:autoSpaceDE w:val="0"/>
              <w:autoSpaceDN w:val="0"/>
              <w:bidi w:val="0"/>
              <w:adjustRightInd w:val="0"/>
              <w:snapToGrid w:val="0"/>
              <w:spacing w:before="61" w:line="256" w:lineRule="auto"/>
              <w:ind w:left="1766" w:right="100" w:hanging="16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561" w:type="dxa"/>
            <w:vAlign w:val="top"/>
          </w:tcPr>
          <w:p w14:paraId="2F625B2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01B11D57">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AA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72804532">
            <w:pPr>
              <w:keepNext w:val="0"/>
              <w:keepLines w:val="0"/>
              <w:pageBreakBefore w:val="0"/>
              <w:kinsoku/>
              <w:wordWrap/>
              <w:overflowPunct/>
              <w:topLinePunct w:val="0"/>
              <w:autoSpaceDE w:val="0"/>
              <w:autoSpaceDN w:val="0"/>
              <w:bidi w:val="0"/>
              <w:adjustRightInd w:val="0"/>
              <w:snapToGrid w:val="0"/>
              <w:spacing w:before="210"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1" w:type="dxa"/>
            <w:vAlign w:val="top"/>
          </w:tcPr>
          <w:p w14:paraId="0074E554">
            <w:pPr>
              <w:keepNext w:val="0"/>
              <w:keepLines w:val="0"/>
              <w:pageBreakBefore w:val="0"/>
              <w:kinsoku/>
              <w:wordWrap/>
              <w:overflowPunct/>
              <w:topLinePunct w:val="0"/>
              <w:autoSpaceDE w:val="0"/>
              <w:autoSpaceDN w:val="0"/>
              <w:bidi w:val="0"/>
              <w:adjustRightInd w:val="0"/>
              <w:snapToGrid w:val="0"/>
              <w:spacing w:before="117" w:line="224"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超声心动图</w:t>
            </w:r>
          </w:p>
        </w:tc>
        <w:tc>
          <w:tcPr>
            <w:tcW w:w="3506" w:type="dxa"/>
            <w:vAlign w:val="top"/>
          </w:tcPr>
          <w:p w14:paraId="069FCA67">
            <w:pPr>
              <w:keepNext w:val="0"/>
              <w:keepLines w:val="0"/>
              <w:pageBreakBefore w:val="0"/>
              <w:kinsoku/>
              <w:wordWrap/>
              <w:overflowPunct/>
              <w:topLinePunct w:val="0"/>
              <w:autoSpaceDE w:val="0"/>
              <w:autoSpaceDN w:val="0"/>
              <w:bidi w:val="0"/>
              <w:adjustRightInd w:val="0"/>
              <w:snapToGrid w:val="0"/>
              <w:spacing w:before="172" w:line="221"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了解有无无症状性斑块破裂等情况</w:t>
            </w:r>
          </w:p>
        </w:tc>
        <w:tc>
          <w:tcPr>
            <w:tcW w:w="7561" w:type="dxa"/>
            <w:vAlign w:val="top"/>
          </w:tcPr>
          <w:p w14:paraId="52FB3E86">
            <w:pPr>
              <w:keepNext w:val="0"/>
              <w:keepLines w:val="0"/>
              <w:pageBreakBefore w:val="0"/>
              <w:kinsoku/>
              <w:wordWrap/>
              <w:overflowPunct/>
              <w:topLinePunct w:val="0"/>
              <w:autoSpaceDE w:val="0"/>
              <w:autoSpaceDN w:val="0"/>
              <w:bidi w:val="0"/>
              <w:adjustRightInd w:val="0"/>
              <w:snapToGrid w:val="0"/>
              <w:spacing w:before="173"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A76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2F50CDB">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3F7E77BE">
            <w:pPr>
              <w:keepNext w:val="0"/>
              <w:keepLines w:val="0"/>
              <w:pageBreakBefore w:val="0"/>
              <w:kinsoku/>
              <w:wordWrap/>
              <w:overflowPunct/>
              <w:topLinePunct w:val="0"/>
              <w:autoSpaceDE w:val="0"/>
              <w:autoSpaceDN w:val="0"/>
              <w:bidi w:val="0"/>
              <w:adjustRightInd w:val="0"/>
              <w:snapToGrid w:val="0"/>
              <w:spacing w:before="71"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1" w:type="dxa"/>
            <w:vAlign w:val="top"/>
          </w:tcPr>
          <w:p w14:paraId="4C17E34F">
            <w:pPr>
              <w:keepNext w:val="0"/>
              <w:keepLines w:val="0"/>
              <w:pageBreakBefore w:val="0"/>
              <w:kinsoku/>
              <w:wordWrap/>
              <w:overflowPunct/>
              <w:topLinePunct w:val="0"/>
              <w:autoSpaceDE w:val="0"/>
              <w:autoSpaceDN w:val="0"/>
              <w:bidi w:val="0"/>
              <w:adjustRightInd w:val="0"/>
              <w:snapToGrid w:val="0"/>
              <w:spacing w:before="235" w:line="224" w:lineRule="auto"/>
              <w:ind w:left="4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506" w:type="dxa"/>
            <w:vAlign w:val="top"/>
          </w:tcPr>
          <w:p w14:paraId="0A26A0B4">
            <w:pPr>
              <w:keepNext w:val="0"/>
              <w:keepLines w:val="0"/>
              <w:pageBreakBefore w:val="0"/>
              <w:kinsoku/>
              <w:wordWrap/>
              <w:overflowPunct/>
              <w:topLinePunct w:val="0"/>
              <w:autoSpaceDE w:val="0"/>
              <w:autoSpaceDN w:val="0"/>
              <w:bidi w:val="0"/>
              <w:adjustRightInd w:val="0"/>
              <w:snapToGrid w:val="0"/>
              <w:spacing w:before="64" w:line="253" w:lineRule="auto"/>
              <w:ind w:left="775" w:right="100" w:hanging="6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了解患者颈动脉内膜有无增厚，有无</w:t>
            </w:r>
            <w:r>
              <w:rPr>
                <w:rFonts w:ascii="仿宋" w:hAnsi="仿宋" w:eastAsia="仿宋" w:cs="仿宋"/>
                <w:snapToGrid w:val="0"/>
                <w:color w:val="000000"/>
                <w:spacing w:val="-2"/>
                <w:kern w:val="0"/>
                <w:sz w:val="22"/>
                <w:szCs w:val="22"/>
                <w:lang w:val="en-US" w:eastAsia="en-US" w:bidi="ar-SA"/>
              </w:rPr>
              <w:t>斑块形成或是狭窄情况</w:t>
            </w:r>
          </w:p>
        </w:tc>
        <w:tc>
          <w:tcPr>
            <w:tcW w:w="7561" w:type="dxa"/>
            <w:vAlign w:val="top"/>
          </w:tcPr>
          <w:p w14:paraId="40A2F4CB">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3DC5A7AA">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FCE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75" w:type="dxa"/>
            <w:vAlign w:val="top"/>
          </w:tcPr>
          <w:p w14:paraId="71891564">
            <w:pPr>
              <w:keepNext w:val="0"/>
              <w:keepLines w:val="0"/>
              <w:pageBreakBefore w:val="0"/>
              <w:kinsoku/>
              <w:wordWrap/>
              <w:overflowPunct/>
              <w:topLinePunct w:val="0"/>
              <w:autoSpaceDE w:val="0"/>
              <w:autoSpaceDN w:val="0"/>
              <w:bidi w:val="0"/>
              <w:adjustRightInd w:val="0"/>
              <w:snapToGrid w:val="0"/>
              <w:spacing w:before="21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1" w:type="dxa"/>
            <w:vAlign w:val="top"/>
          </w:tcPr>
          <w:p w14:paraId="62272C59">
            <w:pPr>
              <w:keepNext w:val="0"/>
              <w:keepLines w:val="0"/>
              <w:pageBreakBefore w:val="0"/>
              <w:kinsoku/>
              <w:wordWrap/>
              <w:overflowPunct/>
              <w:topLinePunct w:val="0"/>
              <w:autoSpaceDE w:val="0"/>
              <w:autoSpaceDN w:val="0"/>
              <w:bidi w:val="0"/>
              <w:adjustRightInd w:val="0"/>
              <w:snapToGrid w:val="0"/>
              <w:spacing w:before="175" w:line="223" w:lineRule="auto"/>
              <w:ind w:left="5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心肌酶谱</w:t>
            </w:r>
          </w:p>
        </w:tc>
        <w:tc>
          <w:tcPr>
            <w:tcW w:w="3506" w:type="dxa"/>
            <w:vAlign w:val="top"/>
          </w:tcPr>
          <w:p w14:paraId="55A0C5CE">
            <w:pPr>
              <w:keepNext w:val="0"/>
              <w:keepLines w:val="0"/>
              <w:pageBreakBefore w:val="0"/>
              <w:kinsoku/>
              <w:wordWrap/>
              <w:overflowPunct/>
              <w:topLinePunct w:val="0"/>
              <w:autoSpaceDE w:val="0"/>
              <w:autoSpaceDN w:val="0"/>
              <w:bidi w:val="0"/>
              <w:adjustRightInd w:val="0"/>
              <w:snapToGrid w:val="0"/>
              <w:spacing w:before="175"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了解患者心肌损伤程度</w:t>
            </w:r>
          </w:p>
        </w:tc>
        <w:tc>
          <w:tcPr>
            <w:tcW w:w="7561" w:type="dxa"/>
            <w:vAlign w:val="top"/>
          </w:tcPr>
          <w:p w14:paraId="604927C2">
            <w:pPr>
              <w:keepNext w:val="0"/>
              <w:keepLines w:val="0"/>
              <w:pageBreakBefore w:val="0"/>
              <w:kinsoku/>
              <w:wordWrap/>
              <w:overflowPunct/>
              <w:topLinePunct w:val="0"/>
              <w:autoSpaceDE w:val="0"/>
              <w:autoSpaceDN w:val="0"/>
              <w:bidi w:val="0"/>
              <w:adjustRightInd w:val="0"/>
              <w:snapToGrid w:val="0"/>
              <w:spacing w:before="175"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0241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745E9D7">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1A403813">
            <w:pPr>
              <w:keepNext w:val="0"/>
              <w:keepLines w:val="0"/>
              <w:pageBreakBefore w:val="0"/>
              <w:kinsoku/>
              <w:wordWrap/>
              <w:overflowPunct/>
              <w:topLinePunct w:val="0"/>
              <w:autoSpaceDE w:val="0"/>
              <w:autoSpaceDN w:val="0"/>
              <w:bidi w:val="0"/>
              <w:adjustRightInd w:val="0"/>
              <w:snapToGrid w:val="0"/>
              <w:spacing w:before="72"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13</w:t>
            </w:r>
          </w:p>
        </w:tc>
        <w:tc>
          <w:tcPr>
            <w:tcW w:w="2271" w:type="dxa"/>
            <w:vAlign w:val="top"/>
          </w:tcPr>
          <w:p w14:paraId="07F4B7F3">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6D4B9E41">
            <w:pPr>
              <w:keepNext w:val="0"/>
              <w:keepLines w:val="0"/>
              <w:pageBreakBefore w:val="0"/>
              <w:kinsoku/>
              <w:wordWrap/>
              <w:overflowPunct/>
              <w:topLinePunct w:val="0"/>
              <w:autoSpaceDE w:val="0"/>
              <w:autoSpaceDN w:val="0"/>
              <w:bidi w:val="0"/>
              <w:adjustRightInd w:val="0"/>
              <w:snapToGrid w:val="0"/>
              <w:spacing w:before="72" w:line="222" w:lineRule="auto"/>
              <w:ind w:left="37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506" w:type="dxa"/>
            <w:vAlign w:val="top"/>
          </w:tcPr>
          <w:p w14:paraId="1DA2E8CB">
            <w:pPr>
              <w:keepNext w:val="0"/>
              <w:keepLines w:val="0"/>
              <w:pageBreakBefore w:val="0"/>
              <w:kinsoku/>
              <w:wordWrap/>
              <w:overflowPunct/>
              <w:topLinePunct w:val="0"/>
              <w:autoSpaceDE w:val="0"/>
              <w:autoSpaceDN w:val="0"/>
              <w:bidi w:val="0"/>
              <w:adjustRightInd w:val="0"/>
              <w:snapToGrid w:val="0"/>
              <w:spacing w:before="65" w:line="222"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p>
          <w:p w14:paraId="6DD5F58A">
            <w:pPr>
              <w:keepNext w:val="0"/>
              <w:keepLines w:val="0"/>
              <w:pageBreakBefore w:val="0"/>
              <w:kinsoku/>
              <w:wordWrap/>
              <w:overflowPunct/>
              <w:topLinePunct w:val="0"/>
              <w:autoSpaceDE w:val="0"/>
              <w:autoSpaceDN w:val="0"/>
              <w:bidi w:val="0"/>
              <w:adjustRightInd w:val="0"/>
              <w:snapToGrid w:val="0"/>
              <w:spacing w:before="74" w:line="222" w:lineRule="auto"/>
              <w:ind w:left="1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能力，治疗高血压、糖尿病、血脂异</w:t>
            </w:r>
          </w:p>
          <w:p w14:paraId="0C0DAA9C">
            <w:pPr>
              <w:keepNext w:val="0"/>
              <w:keepLines w:val="0"/>
              <w:pageBreakBefore w:val="0"/>
              <w:kinsoku/>
              <w:wordWrap/>
              <w:overflowPunct/>
              <w:topLinePunct w:val="0"/>
              <w:autoSpaceDE w:val="0"/>
              <w:autoSpaceDN w:val="0"/>
              <w:bidi w:val="0"/>
              <w:adjustRightInd w:val="0"/>
              <w:snapToGrid w:val="0"/>
              <w:spacing w:before="75" w:line="223" w:lineRule="auto"/>
              <w:ind w:left="14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常等疾病</w:t>
            </w:r>
          </w:p>
        </w:tc>
        <w:tc>
          <w:tcPr>
            <w:tcW w:w="7561" w:type="dxa"/>
            <w:vAlign w:val="top"/>
          </w:tcPr>
          <w:p w14:paraId="5A5AAF3E">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7442DFC1">
            <w:pPr>
              <w:keepNext w:val="0"/>
              <w:keepLines w:val="0"/>
              <w:pageBreakBefore w:val="0"/>
              <w:kinsoku/>
              <w:wordWrap/>
              <w:overflowPunct/>
              <w:topLinePunct w:val="0"/>
              <w:autoSpaceDE w:val="0"/>
              <w:autoSpaceDN w:val="0"/>
              <w:bidi w:val="0"/>
              <w:adjustRightInd w:val="0"/>
              <w:snapToGrid w:val="0"/>
              <w:spacing w:before="71"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F2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15790927">
            <w:pPr>
              <w:keepNext w:val="0"/>
              <w:keepLines w:val="0"/>
              <w:pageBreakBefore w:val="0"/>
              <w:kinsoku/>
              <w:wordWrap/>
              <w:overflowPunct/>
              <w:topLinePunct w:val="0"/>
              <w:autoSpaceDE w:val="0"/>
              <w:autoSpaceDN w:val="0"/>
              <w:bidi w:val="0"/>
              <w:adjustRightInd w:val="0"/>
              <w:snapToGrid w:val="0"/>
              <w:spacing w:before="55"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三、其他服务</w:t>
            </w:r>
          </w:p>
        </w:tc>
      </w:tr>
      <w:tr w14:paraId="5909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E0EE0B4">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D6273E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42B177DA">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46698475">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429D22C7">
            <w:pPr>
              <w:keepNext w:val="0"/>
              <w:keepLines w:val="0"/>
              <w:pageBreakBefore w:val="0"/>
              <w:kinsoku/>
              <w:wordWrap/>
              <w:overflowPunct/>
              <w:topLinePunct w:val="0"/>
              <w:autoSpaceDE w:val="0"/>
              <w:autoSpaceDN w:val="0"/>
              <w:bidi w:val="0"/>
              <w:adjustRightInd w:val="0"/>
              <w:snapToGrid w:val="0"/>
              <w:spacing w:before="72" w:line="254" w:lineRule="auto"/>
              <w:ind w:left="265" w:right="146"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年度综合健康体检和健康评估</w:t>
            </w:r>
          </w:p>
        </w:tc>
        <w:tc>
          <w:tcPr>
            <w:tcW w:w="3506" w:type="dxa"/>
            <w:vAlign w:val="top"/>
          </w:tcPr>
          <w:p w14:paraId="19EFC116">
            <w:pPr>
              <w:keepNext w:val="0"/>
              <w:keepLines w:val="0"/>
              <w:pageBreakBefore w:val="0"/>
              <w:kinsoku/>
              <w:wordWrap/>
              <w:overflowPunct/>
              <w:topLinePunct w:val="0"/>
              <w:autoSpaceDE w:val="0"/>
              <w:autoSpaceDN w:val="0"/>
              <w:bidi w:val="0"/>
              <w:adjustRightInd w:val="0"/>
              <w:snapToGrid w:val="0"/>
              <w:spacing w:before="64" w:line="270" w:lineRule="auto"/>
              <w:ind w:left="111" w:right="2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对诊断明确、病情平稳的患者进行一次综合体检和健康评估，对治疗方案</w:t>
            </w:r>
            <w:r>
              <w:rPr>
                <w:rFonts w:ascii="仿宋" w:hAnsi="仿宋" w:eastAsia="仿宋" w:cs="仿宋"/>
                <w:snapToGrid w:val="0"/>
                <w:color w:val="000000"/>
                <w:spacing w:val="-10"/>
                <w:kern w:val="0"/>
                <w:sz w:val="22"/>
                <w:szCs w:val="22"/>
                <w:lang w:val="en-US" w:eastAsia="en-US" w:bidi="ar-SA"/>
              </w:rPr>
              <w:t>进行必要的调整，体检项目包括身高、</w:t>
            </w:r>
            <w:r>
              <w:rPr>
                <w:rFonts w:ascii="仿宋" w:hAnsi="仿宋" w:eastAsia="仿宋" w:cs="仿宋"/>
                <w:snapToGrid w:val="0"/>
                <w:color w:val="000000"/>
                <w:spacing w:val="-1"/>
                <w:kern w:val="0"/>
                <w:sz w:val="22"/>
                <w:szCs w:val="22"/>
                <w:lang w:val="en-US" w:eastAsia="en-US" w:bidi="ar-SA"/>
              </w:rPr>
              <w:t>体重、血压、血常规、心电图等项目</w:t>
            </w:r>
          </w:p>
        </w:tc>
        <w:tc>
          <w:tcPr>
            <w:tcW w:w="7561" w:type="dxa"/>
            <w:vAlign w:val="top"/>
          </w:tcPr>
          <w:p w14:paraId="0C095229">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D519741">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23C56C5">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4477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1075" w:type="dxa"/>
            <w:vAlign w:val="top"/>
          </w:tcPr>
          <w:p w14:paraId="69358425">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8BD5790">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594068B6">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5FFFFA83">
            <w:pPr>
              <w:keepNext w:val="0"/>
              <w:keepLines w:val="0"/>
              <w:pageBreakBefore w:val="0"/>
              <w:kinsoku/>
              <w:wordWrap/>
              <w:overflowPunct/>
              <w:topLinePunct w:val="0"/>
              <w:autoSpaceDE w:val="0"/>
              <w:autoSpaceDN w:val="0"/>
              <w:bidi w:val="0"/>
              <w:adjustRightInd w:val="0"/>
              <w:snapToGrid w:val="0"/>
              <w:spacing w:before="72" w:line="223"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506" w:type="dxa"/>
            <w:vAlign w:val="top"/>
          </w:tcPr>
          <w:p w14:paraId="775E4288">
            <w:pPr>
              <w:keepNext w:val="0"/>
              <w:keepLines w:val="0"/>
              <w:pageBreakBefore w:val="0"/>
              <w:kinsoku/>
              <w:wordWrap/>
              <w:overflowPunct/>
              <w:topLinePunct w:val="0"/>
              <w:autoSpaceDE w:val="0"/>
              <w:autoSpaceDN w:val="0"/>
              <w:bidi w:val="0"/>
              <w:adjustRightInd w:val="0"/>
              <w:snapToGrid w:val="0"/>
              <w:spacing w:before="68" w:line="264" w:lineRule="auto"/>
              <w:ind w:left="114" w:right="102" w:hanging="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r>
              <w:rPr>
                <w:rFonts w:ascii="仿宋" w:hAnsi="仿宋" w:eastAsia="仿宋" w:cs="仿宋"/>
                <w:snapToGrid w:val="0"/>
                <w:color w:val="000000"/>
                <w:spacing w:val="-2"/>
                <w:kern w:val="0"/>
                <w:sz w:val="22"/>
                <w:szCs w:val="22"/>
                <w:lang w:val="en-US" w:eastAsia="en-US" w:bidi="ar-SA"/>
              </w:rPr>
              <w:t>能力，结合患者中医辨证结果，制定</w:t>
            </w:r>
            <w:r>
              <w:rPr>
                <w:rFonts w:ascii="仿宋" w:hAnsi="仿宋" w:eastAsia="仿宋" w:cs="仿宋"/>
                <w:snapToGrid w:val="0"/>
                <w:color w:val="000000"/>
                <w:spacing w:val="-5"/>
                <w:kern w:val="0"/>
                <w:sz w:val="22"/>
                <w:szCs w:val="22"/>
                <w:lang w:val="en-US" w:eastAsia="en-US" w:bidi="ar-SA"/>
              </w:rPr>
              <w:t>治疗方案</w:t>
            </w:r>
          </w:p>
        </w:tc>
        <w:tc>
          <w:tcPr>
            <w:tcW w:w="7561" w:type="dxa"/>
            <w:vAlign w:val="top"/>
          </w:tcPr>
          <w:p w14:paraId="399ADE85">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9031246">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A9DB3ED">
      <w:pPr>
        <w:keepNext w:val="0"/>
        <w:keepLines w:val="0"/>
        <w:pageBreakBefore w:val="0"/>
        <w:widowControl/>
        <w:kinsoku/>
        <w:wordWrap/>
        <w:overflowPunct/>
        <w:topLinePunct w:val="0"/>
        <w:autoSpaceDE w:val="0"/>
        <w:autoSpaceDN w:val="0"/>
        <w:bidi w:val="0"/>
        <w:adjustRightInd w:val="0"/>
        <w:snapToGrid w:val="0"/>
        <w:spacing w:before="114" w:line="226" w:lineRule="auto"/>
        <w:ind w:firstLine="3848" w:firstLineChars="13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脑卒中患者家庭医生签约服务个性化服务包参考目录</w:t>
      </w:r>
    </w:p>
    <w:p w14:paraId="210B97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70"/>
        <w:gridCol w:w="3791"/>
        <w:gridCol w:w="7297"/>
        <w:gridCol w:w="21"/>
      </w:tblGrid>
      <w:tr w14:paraId="22600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055" w:type="dxa"/>
            <w:vAlign w:val="center"/>
          </w:tcPr>
          <w:p w14:paraId="01DF3FA5">
            <w:pPr>
              <w:keepNext w:val="0"/>
              <w:keepLines w:val="0"/>
              <w:pageBreakBefore w:val="0"/>
              <w:kinsoku/>
              <w:wordWrap/>
              <w:overflowPunct/>
              <w:topLinePunct w:val="0"/>
              <w:autoSpaceDE w:val="0"/>
              <w:autoSpaceDN w:val="0"/>
              <w:bidi w:val="0"/>
              <w:adjustRightInd w:val="0"/>
              <w:snapToGrid w:val="0"/>
              <w:spacing w:before="57" w:line="222" w:lineRule="auto"/>
              <w:ind w:left="22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0" w:type="dxa"/>
            <w:vAlign w:val="center"/>
          </w:tcPr>
          <w:p w14:paraId="33152575">
            <w:pPr>
              <w:keepNext w:val="0"/>
              <w:keepLines w:val="0"/>
              <w:pageBreakBefore w:val="0"/>
              <w:kinsoku/>
              <w:wordWrap/>
              <w:overflowPunct/>
              <w:topLinePunct w:val="0"/>
              <w:autoSpaceDE w:val="0"/>
              <w:autoSpaceDN w:val="0"/>
              <w:bidi w:val="0"/>
              <w:adjustRightInd w:val="0"/>
              <w:snapToGrid w:val="0"/>
              <w:spacing w:before="57" w:line="222" w:lineRule="auto"/>
              <w:ind w:left="34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791" w:type="dxa"/>
            <w:vAlign w:val="center"/>
          </w:tcPr>
          <w:p w14:paraId="4166BB60">
            <w:pPr>
              <w:keepNext w:val="0"/>
              <w:keepLines w:val="0"/>
              <w:pageBreakBefore w:val="0"/>
              <w:kinsoku/>
              <w:wordWrap/>
              <w:overflowPunct/>
              <w:topLinePunct w:val="0"/>
              <w:autoSpaceDE w:val="0"/>
              <w:autoSpaceDN w:val="0"/>
              <w:bidi w:val="0"/>
              <w:adjustRightInd w:val="0"/>
              <w:snapToGrid w:val="0"/>
              <w:spacing w:before="57" w:line="222" w:lineRule="auto"/>
              <w:ind w:left="17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318" w:type="dxa"/>
            <w:gridSpan w:val="2"/>
            <w:vAlign w:val="center"/>
          </w:tcPr>
          <w:p w14:paraId="1C330A5C">
            <w:pPr>
              <w:keepNext w:val="0"/>
              <w:keepLines w:val="0"/>
              <w:pageBreakBefore w:val="0"/>
              <w:kinsoku/>
              <w:wordWrap/>
              <w:overflowPunct/>
              <w:topLinePunct w:val="0"/>
              <w:autoSpaceDE w:val="0"/>
              <w:autoSpaceDN w:val="0"/>
              <w:bidi w:val="0"/>
              <w:adjustRightInd w:val="0"/>
              <w:snapToGrid w:val="0"/>
              <w:spacing w:before="57" w:line="222" w:lineRule="auto"/>
              <w:ind w:left="81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5FF1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4434" w:type="dxa"/>
            <w:gridSpan w:val="5"/>
            <w:vAlign w:val="center"/>
          </w:tcPr>
          <w:p w14:paraId="76E8D0B7">
            <w:pPr>
              <w:keepNext w:val="0"/>
              <w:keepLines w:val="0"/>
              <w:pageBreakBefore w:val="0"/>
              <w:kinsoku/>
              <w:wordWrap/>
              <w:overflowPunct/>
              <w:topLinePunct w:val="0"/>
              <w:autoSpaceDE w:val="0"/>
              <w:autoSpaceDN w:val="0"/>
              <w:bidi w:val="0"/>
              <w:adjustRightInd w:val="0"/>
              <w:snapToGrid w:val="0"/>
              <w:spacing w:before="48" w:line="222" w:lineRule="auto"/>
              <w:ind w:left="12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3074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511AB529">
            <w:pPr>
              <w:keepNext w:val="0"/>
              <w:keepLines w:val="0"/>
              <w:pageBreakBefore w:val="0"/>
              <w:kinsoku/>
              <w:wordWrap/>
              <w:overflowPunct/>
              <w:topLinePunct w:val="0"/>
              <w:autoSpaceDE w:val="0"/>
              <w:autoSpaceDN w:val="0"/>
              <w:bidi w:val="0"/>
              <w:adjustRightInd w:val="0"/>
              <w:snapToGrid w:val="0"/>
              <w:spacing w:before="266"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58714F5F">
            <w:pPr>
              <w:keepNext w:val="0"/>
              <w:keepLines w:val="0"/>
              <w:pageBreakBefore w:val="0"/>
              <w:kinsoku/>
              <w:wordWrap/>
              <w:overflowPunct/>
              <w:topLinePunct w:val="0"/>
              <w:autoSpaceDE w:val="0"/>
              <w:autoSpaceDN w:val="0"/>
              <w:bidi w:val="0"/>
              <w:adjustRightInd w:val="0"/>
              <w:snapToGrid w:val="0"/>
              <w:spacing w:before="57" w:line="255" w:lineRule="auto"/>
              <w:ind w:left="607" w:right="160"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791" w:type="dxa"/>
            <w:vAlign w:val="top"/>
          </w:tcPr>
          <w:p w14:paraId="49F71E45">
            <w:pPr>
              <w:keepNext w:val="0"/>
              <w:keepLines w:val="0"/>
              <w:pageBreakBefore w:val="0"/>
              <w:kinsoku/>
              <w:wordWrap/>
              <w:overflowPunct/>
              <w:topLinePunct w:val="0"/>
              <w:autoSpaceDE w:val="0"/>
              <w:autoSpaceDN w:val="0"/>
              <w:bidi w:val="0"/>
              <w:adjustRightInd w:val="0"/>
              <w:snapToGrid w:val="0"/>
              <w:spacing w:before="57" w:line="255" w:lineRule="auto"/>
              <w:ind w:left="125" w:right="165" w:hanging="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按照国家基本公共卫生服务项目规范为</w:t>
            </w:r>
            <w:r>
              <w:rPr>
                <w:rFonts w:ascii="仿宋" w:hAnsi="仿宋" w:eastAsia="仿宋" w:cs="仿宋"/>
                <w:snapToGrid w:val="0"/>
                <w:color w:val="000000"/>
                <w:spacing w:val="-3"/>
                <w:kern w:val="0"/>
                <w:sz w:val="22"/>
                <w:szCs w:val="22"/>
                <w:lang w:val="en-US" w:eastAsia="en-US" w:bidi="ar-SA"/>
              </w:rPr>
              <w:t>患者建立电子健康档案</w:t>
            </w:r>
          </w:p>
        </w:tc>
        <w:tc>
          <w:tcPr>
            <w:tcW w:w="7318" w:type="dxa"/>
            <w:gridSpan w:val="2"/>
            <w:vAlign w:val="top"/>
          </w:tcPr>
          <w:p w14:paraId="19C037C7">
            <w:pPr>
              <w:keepNext w:val="0"/>
              <w:keepLines w:val="0"/>
              <w:pageBreakBefore w:val="0"/>
              <w:kinsoku/>
              <w:wordWrap/>
              <w:overflowPunct/>
              <w:topLinePunct w:val="0"/>
              <w:autoSpaceDE w:val="0"/>
              <w:autoSpaceDN w:val="0"/>
              <w:bidi w:val="0"/>
              <w:adjustRightInd w:val="0"/>
              <w:snapToGrid w:val="0"/>
              <w:spacing w:before="229"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18F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1858C740">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21E5462C">
            <w:pPr>
              <w:keepNext w:val="0"/>
              <w:keepLines w:val="0"/>
              <w:pageBreakBefore w:val="0"/>
              <w:kinsoku/>
              <w:wordWrap/>
              <w:overflowPunct/>
              <w:topLinePunct w:val="0"/>
              <w:autoSpaceDE w:val="0"/>
              <w:autoSpaceDN w:val="0"/>
              <w:bidi w:val="0"/>
              <w:adjustRightInd w:val="0"/>
              <w:snapToGrid w:val="0"/>
              <w:spacing w:before="71"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409A005C">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43798962">
            <w:pPr>
              <w:keepNext w:val="0"/>
              <w:keepLines w:val="0"/>
              <w:pageBreakBefore w:val="0"/>
              <w:kinsoku/>
              <w:wordWrap/>
              <w:overflowPunct/>
              <w:topLinePunct w:val="0"/>
              <w:autoSpaceDE w:val="0"/>
              <w:autoSpaceDN w:val="0"/>
              <w:bidi w:val="0"/>
              <w:adjustRightInd w:val="0"/>
              <w:snapToGrid w:val="0"/>
              <w:spacing w:before="72"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791" w:type="dxa"/>
            <w:vAlign w:val="top"/>
          </w:tcPr>
          <w:p w14:paraId="028A5302">
            <w:pPr>
              <w:keepNext w:val="0"/>
              <w:keepLines w:val="0"/>
              <w:pageBreakBefore w:val="0"/>
              <w:kinsoku/>
              <w:wordWrap/>
              <w:overflowPunct/>
              <w:topLinePunct w:val="0"/>
              <w:autoSpaceDE w:val="0"/>
              <w:autoSpaceDN w:val="0"/>
              <w:bidi w:val="0"/>
              <w:adjustRightInd w:val="0"/>
              <w:snapToGrid w:val="0"/>
              <w:spacing w:before="57" w:line="265" w:lineRule="auto"/>
              <w:ind w:left="116" w:right="21"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318" w:type="dxa"/>
            <w:gridSpan w:val="2"/>
            <w:vAlign w:val="top"/>
          </w:tcPr>
          <w:p w14:paraId="3F3F7642">
            <w:pPr>
              <w:keepNext w:val="0"/>
              <w:keepLines w:val="0"/>
              <w:pageBreakBefore w:val="0"/>
              <w:kinsoku/>
              <w:wordWrap/>
              <w:overflowPunct/>
              <w:topLinePunct w:val="0"/>
              <w:autoSpaceDE w:val="0"/>
              <w:autoSpaceDN w:val="0"/>
              <w:bidi w:val="0"/>
              <w:adjustRightInd w:val="0"/>
              <w:snapToGrid w:val="0"/>
              <w:spacing w:before="229" w:line="255"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7E47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4138A52D">
            <w:pPr>
              <w:keepNext w:val="0"/>
              <w:keepLines w:val="0"/>
              <w:pageBreakBefore w:val="0"/>
              <w:kinsoku/>
              <w:wordWrap/>
              <w:overflowPunct/>
              <w:topLinePunct w:val="0"/>
              <w:autoSpaceDE w:val="0"/>
              <w:autoSpaceDN w:val="0"/>
              <w:bidi w:val="0"/>
              <w:adjustRightInd w:val="0"/>
              <w:snapToGrid w:val="0"/>
              <w:spacing w:before="268"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62CA9D77">
            <w:pPr>
              <w:keepNext w:val="0"/>
              <w:keepLines w:val="0"/>
              <w:pageBreakBefore w:val="0"/>
              <w:kinsoku/>
              <w:wordWrap/>
              <w:overflowPunct/>
              <w:topLinePunct w:val="0"/>
              <w:autoSpaceDE w:val="0"/>
              <w:autoSpaceDN w:val="0"/>
              <w:bidi w:val="0"/>
              <w:adjustRightInd w:val="0"/>
              <w:snapToGrid w:val="0"/>
              <w:spacing w:before="230" w:line="224"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791" w:type="dxa"/>
            <w:vAlign w:val="top"/>
          </w:tcPr>
          <w:p w14:paraId="2E4A3F58">
            <w:pPr>
              <w:keepNext w:val="0"/>
              <w:keepLines w:val="0"/>
              <w:pageBreakBefore w:val="0"/>
              <w:kinsoku/>
              <w:wordWrap/>
              <w:overflowPunct/>
              <w:topLinePunct w:val="0"/>
              <w:autoSpaceDE w:val="0"/>
              <w:autoSpaceDN w:val="0"/>
              <w:bidi w:val="0"/>
              <w:adjustRightInd w:val="0"/>
              <w:snapToGrid w:val="0"/>
              <w:spacing w:before="60" w:line="255" w:lineRule="auto"/>
              <w:ind w:left="117"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通过面访、诊间、电话、微信、APP等形</w:t>
            </w:r>
            <w:r>
              <w:rPr>
                <w:rFonts w:ascii="仿宋" w:hAnsi="仿宋" w:eastAsia="仿宋" w:cs="仿宋"/>
                <w:snapToGrid w:val="0"/>
                <w:color w:val="000000"/>
                <w:spacing w:val="-3"/>
                <w:kern w:val="0"/>
                <w:sz w:val="22"/>
                <w:szCs w:val="22"/>
                <w:lang w:val="en-US" w:eastAsia="en-US" w:bidi="ar-SA"/>
              </w:rPr>
              <w:t>式提供合理用药指导</w:t>
            </w:r>
          </w:p>
        </w:tc>
        <w:tc>
          <w:tcPr>
            <w:tcW w:w="7318" w:type="dxa"/>
            <w:gridSpan w:val="2"/>
            <w:vAlign w:val="top"/>
          </w:tcPr>
          <w:p w14:paraId="033180D4">
            <w:pPr>
              <w:keepNext w:val="0"/>
              <w:keepLines w:val="0"/>
              <w:pageBreakBefore w:val="0"/>
              <w:kinsoku/>
              <w:wordWrap/>
              <w:overflowPunct/>
              <w:topLinePunct w:val="0"/>
              <w:autoSpaceDE w:val="0"/>
              <w:autoSpaceDN w:val="0"/>
              <w:bidi w:val="0"/>
              <w:adjustRightInd w:val="0"/>
              <w:snapToGrid w:val="0"/>
              <w:spacing w:before="230"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2BD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69C42EB4">
            <w:pPr>
              <w:keepNext w:val="0"/>
              <w:keepLines w:val="0"/>
              <w:pageBreakBefore w:val="0"/>
              <w:kinsoku/>
              <w:wordWrap/>
              <w:overflowPunct/>
              <w:topLinePunct w:val="0"/>
              <w:autoSpaceDE w:val="0"/>
              <w:autoSpaceDN w:val="0"/>
              <w:bidi w:val="0"/>
              <w:adjustRightInd w:val="0"/>
              <w:snapToGrid w:val="0"/>
              <w:spacing w:before="271"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611090A0">
            <w:pPr>
              <w:keepNext w:val="0"/>
              <w:keepLines w:val="0"/>
              <w:pageBreakBefore w:val="0"/>
              <w:kinsoku/>
              <w:wordWrap/>
              <w:overflowPunct/>
              <w:topLinePunct w:val="0"/>
              <w:autoSpaceDE w:val="0"/>
              <w:autoSpaceDN w:val="0"/>
              <w:bidi w:val="0"/>
              <w:adjustRightInd w:val="0"/>
              <w:snapToGrid w:val="0"/>
              <w:spacing w:before="233"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791" w:type="dxa"/>
            <w:vAlign w:val="top"/>
          </w:tcPr>
          <w:p w14:paraId="0CAA48EF">
            <w:pPr>
              <w:keepNext w:val="0"/>
              <w:keepLines w:val="0"/>
              <w:pageBreakBefore w:val="0"/>
              <w:kinsoku/>
              <w:wordWrap/>
              <w:overflowPunct/>
              <w:topLinePunct w:val="0"/>
              <w:autoSpaceDE w:val="0"/>
              <w:autoSpaceDN w:val="0"/>
              <w:bidi w:val="0"/>
              <w:adjustRightInd w:val="0"/>
              <w:snapToGrid w:val="0"/>
              <w:spacing w:before="61" w:line="254" w:lineRule="auto"/>
              <w:ind w:left="117" w:right="96"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利用面访、诊间、电话、微信、APP等形</w:t>
            </w:r>
            <w:r>
              <w:rPr>
                <w:rFonts w:ascii="仿宋" w:hAnsi="仿宋" w:eastAsia="仿宋" w:cs="仿宋"/>
                <w:snapToGrid w:val="0"/>
                <w:color w:val="000000"/>
                <w:spacing w:val="-2"/>
                <w:kern w:val="0"/>
                <w:sz w:val="22"/>
                <w:szCs w:val="22"/>
                <w:lang w:val="en-US" w:eastAsia="en-US" w:bidi="ar-SA"/>
              </w:rPr>
              <w:t>式提供日常健康咨询服务</w:t>
            </w:r>
          </w:p>
        </w:tc>
        <w:tc>
          <w:tcPr>
            <w:tcW w:w="7318" w:type="dxa"/>
            <w:gridSpan w:val="2"/>
            <w:vAlign w:val="top"/>
          </w:tcPr>
          <w:p w14:paraId="4203945D">
            <w:pPr>
              <w:keepNext w:val="0"/>
              <w:keepLines w:val="0"/>
              <w:pageBreakBefore w:val="0"/>
              <w:kinsoku/>
              <w:wordWrap/>
              <w:overflowPunct/>
              <w:topLinePunct w:val="0"/>
              <w:autoSpaceDE w:val="0"/>
              <w:autoSpaceDN w:val="0"/>
              <w:bidi w:val="0"/>
              <w:adjustRightInd w:val="0"/>
              <w:snapToGrid w:val="0"/>
              <w:spacing w:before="233"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7345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55" w:type="dxa"/>
            <w:vAlign w:val="top"/>
          </w:tcPr>
          <w:p w14:paraId="2991DE5E">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5BE0A17C">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D1A6178">
            <w:pPr>
              <w:keepNext w:val="0"/>
              <w:keepLines w:val="0"/>
              <w:pageBreakBefore w:val="0"/>
              <w:kinsoku/>
              <w:wordWrap/>
              <w:overflowPunct/>
              <w:topLinePunct w:val="0"/>
              <w:autoSpaceDE w:val="0"/>
              <w:autoSpaceDN w:val="0"/>
              <w:bidi w:val="0"/>
              <w:adjustRightInd w:val="0"/>
              <w:snapToGrid w:val="0"/>
              <w:spacing w:before="72"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65EF71B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3465F4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350F1ECF">
            <w:pPr>
              <w:keepNext w:val="0"/>
              <w:keepLines w:val="0"/>
              <w:pageBreakBefore w:val="0"/>
              <w:kinsoku/>
              <w:wordWrap/>
              <w:overflowPunct/>
              <w:topLinePunct w:val="0"/>
              <w:autoSpaceDE w:val="0"/>
              <w:autoSpaceDN w:val="0"/>
              <w:bidi w:val="0"/>
              <w:adjustRightInd w:val="0"/>
              <w:snapToGrid w:val="0"/>
              <w:spacing w:before="72"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791" w:type="dxa"/>
            <w:vAlign w:val="top"/>
          </w:tcPr>
          <w:p w14:paraId="0C7D1864">
            <w:pPr>
              <w:keepNext w:val="0"/>
              <w:keepLines w:val="0"/>
              <w:pageBreakBefore w:val="0"/>
              <w:kinsoku/>
              <w:wordWrap/>
              <w:overflowPunct/>
              <w:topLinePunct w:val="0"/>
              <w:autoSpaceDE w:val="0"/>
              <w:autoSpaceDN w:val="0"/>
              <w:bidi w:val="0"/>
              <w:adjustRightInd w:val="0"/>
              <w:snapToGrid w:val="0"/>
              <w:spacing w:before="64" w:line="270" w:lineRule="auto"/>
              <w:ind w:left="113" w:right="165"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从戒烟限酒、低脂低盐低糖饮食、适当体育锻炼、控制体重、保持心情愉快等方面进行健康教育，提高患者自我管理</w:t>
            </w:r>
            <w:r>
              <w:rPr>
                <w:rFonts w:ascii="仿宋" w:hAnsi="仿宋" w:eastAsia="仿宋" w:cs="仿宋"/>
                <w:snapToGrid w:val="0"/>
                <w:color w:val="000000"/>
                <w:spacing w:val="-7"/>
                <w:kern w:val="0"/>
                <w:sz w:val="22"/>
                <w:szCs w:val="22"/>
                <w:lang w:val="en-US" w:eastAsia="en-US" w:bidi="ar-SA"/>
              </w:rPr>
              <w:t>意识</w:t>
            </w:r>
          </w:p>
        </w:tc>
        <w:tc>
          <w:tcPr>
            <w:tcW w:w="7318" w:type="dxa"/>
            <w:gridSpan w:val="2"/>
            <w:vAlign w:val="top"/>
          </w:tcPr>
          <w:p w14:paraId="78A89BC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9ABC8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2410C8">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C3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50BF8DD6">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455E473D">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7D1FEDA0">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68A63B06">
            <w:pPr>
              <w:keepNext w:val="0"/>
              <w:keepLines w:val="0"/>
              <w:pageBreakBefore w:val="0"/>
              <w:kinsoku/>
              <w:wordWrap/>
              <w:overflowPunct/>
              <w:topLinePunct w:val="0"/>
              <w:autoSpaceDE w:val="0"/>
              <w:autoSpaceDN w:val="0"/>
              <w:bidi w:val="0"/>
              <w:adjustRightInd w:val="0"/>
              <w:snapToGrid w:val="0"/>
              <w:spacing w:before="71" w:line="220"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转诊转介服务</w:t>
            </w:r>
          </w:p>
        </w:tc>
        <w:tc>
          <w:tcPr>
            <w:tcW w:w="3791" w:type="dxa"/>
            <w:vAlign w:val="top"/>
          </w:tcPr>
          <w:p w14:paraId="236225D3">
            <w:pPr>
              <w:keepNext w:val="0"/>
              <w:keepLines w:val="0"/>
              <w:pageBreakBefore w:val="0"/>
              <w:kinsoku/>
              <w:wordWrap/>
              <w:overflowPunct/>
              <w:topLinePunct w:val="0"/>
              <w:autoSpaceDE w:val="0"/>
              <w:autoSpaceDN w:val="0"/>
              <w:bidi w:val="0"/>
              <w:adjustRightInd w:val="0"/>
              <w:snapToGrid w:val="0"/>
              <w:spacing w:before="65" w:line="263"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对需要转诊或有转诊需求的患者提供转诊服务，对有康复设备器械需求的患者</w:t>
            </w:r>
            <w:r>
              <w:rPr>
                <w:rFonts w:ascii="仿宋" w:hAnsi="仿宋" w:eastAsia="仿宋" w:cs="仿宋"/>
                <w:snapToGrid w:val="0"/>
                <w:color w:val="000000"/>
                <w:spacing w:val="-3"/>
                <w:kern w:val="0"/>
                <w:sz w:val="22"/>
                <w:szCs w:val="22"/>
                <w:lang w:val="en-US" w:eastAsia="en-US" w:bidi="ar-SA"/>
              </w:rPr>
              <w:t>提供转介服务</w:t>
            </w:r>
          </w:p>
        </w:tc>
        <w:tc>
          <w:tcPr>
            <w:tcW w:w="7318" w:type="dxa"/>
            <w:gridSpan w:val="2"/>
            <w:vAlign w:val="top"/>
          </w:tcPr>
          <w:p w14:paraId="4782905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520A1030">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71F0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34" w:type="dxa"/>
            <w:gridSpan w:val="5"/>
            <w:vAlign w:val="top"/>
          </w:tcPr>
          <w:p w14:paraId="4B31FF57">
            <w:pPr>
              <w:keepNext w:val="0"/>
              <w:keepLines w:val="0"/>
              <w:pageBreakBefore w:val="0"/>
              <w:kinsoku/>
              <w:wordWrap/>
              <w:overflowPunct/>
              <w:topLinePunct w:val="0"/>
              <w:autoSpaceDE w:val="0"/>
              <w:autoSpaceDN w:val="0"/>
              <w:bidi w:val="0"/>
              <w:adjustRightInd w:val="0"/>
              <w:snapToGrid w:val="0"/>
              <w:spacing w:before="56" w:line="220"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10EDE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357A3924">
            <w:pPr>
              <w:keepNext w:val="0"/>
              <w:keepLines w:val="0"/>
              <w:pageBreakBefore w:val="0"/>
              <w:kinsoku/>
              <w:wordWrap/>
              <w:overflowPunct/>
              <w:topLinePunct w:val="0"/>
              <w:autoSpaceDE w:val="0"/>
              <w:autoSpaceDN w:val="0"/>
              <w:bidi w:val="0"/>
              <w:adjustRightInd w:val="0"/>
              <w:snapToGrid w:val="0"/>
              <w:spacing w:before="271"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77EAD91F">
            <w:pPr>
              <w:keepNext w:val="0"/>
              <w:keepLines w:val="0"/>
              <w:pageBreakBefore w:val="0"/>
              <w:kinsoku/>
              <w:wordWrap/>
              <w:overflowPunct/>
              <w:topLinePunct w:val="0"/>
              <w:autoSpaceDE w:val="0"/>
              <w:autoSpaceDN w:val="0"/>
              <w:bidi w:val="0"/>
              <w:adjustRightInd w:val="0"/>
              <w:snapToGrid w:val="0"/>
              <w:spacing w:before="234" w:line="221" w:lineRule="auto"/>
              <w:ind w:left="3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791" w:type="dxa"/>
            <w:vAlign w:val="top"/>
          </w:tcPr>
          <w:p w14:paraId="66A2F9C4">
            <w:pPr>
              <w:keepNext w:val="0"/>
              <w:keepLines w:val="0"/>
              <w:pageBreakBefore w:val="0"/>
              <w:kinsoku/>
              <w:wordWrap/>
              <w:overflowPunct/>
              <w:topLinePunct w:val="0"/>
              <w:autoSpaceDE w:val="0"/>
              <w:autoSpaceDN w:val="0"/>
              <w:bidi w:val="0"/>
              <w:adjustRightInd w:val="0"/>
              <w:snapToGrid w:val="0"/>
              <w:spacing w:before="64" w:line="255" w:lineRule="auto"/>
              <w:ind w:left="116" w:right="21"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身高、体重、腰围、血压、心率、心律、</w:t>
            </w:r>
            <w:r>
              <w:rPr>
                <w:rFonts w:ascii="仿宋" w:hAnsi="仿宋" w:eastAsia="仿宋" w:cs="仿宋"/>
                <w:snapToGrid w:val="0"/>
                <w:color w:val="000000"/>
                <w:spacing w:val="-4"/>
                <w:kern w:val="0"/>
                <w:sz w:val="22"/>
                <w:szCs w:val="22"/>
                <w:lang w:val="en-US" w:eastAsia="en-US" w:bidi="ar-SA"/>
              </w:rPr>
              <w:t>心脏杂音等</w:t>
            </w:r>
          </w:p>
        </w:tc>
        <w:tc>
          <w:tcPr>
            <w:tcW w:w="7318" w:type="dxa"/>
            <w:gridSpan w:val="2"/>
            <w:vAlign w:val="top"/>
          </w:tcPr>
          <w:p w14:paraId="43370F4D">
            <w:pPr>
              <w:keepNext w:val="0"/>
              <w:keepLines w:val="0"/>
              <w:pageBreakBefore w:val="0"/>
              <w:kinsoku/>
              <w:wordWrap/>
              <w:overflowPunct/>
              <w:topLinePunct w:val="0"/>
              <w:autoSpaceDE w:val="0"/>
              <w:autoSpaceDN w:val="0"/>
              <w:bidi w:val="0"/>
              <w:adjustRightInd w:val="0"/>
              <w:snapToGrid w:val="0"/>
              <w:spacing w:before="234" w:line="221" w:lineRule="auto"/>
              <w:ind w:left="7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1CC6E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2D51B06A">
            <w:pPr>
              <w:keepNext w:val="0"/>
              <w:keepLines w:val="0"/>
              <w:pageBreakBefore w:val="0"/>
              <w:kinsoku/>
              <w:wordWrap/>
              <w:overflowPunct/>
              <w:topLinePunct w:val="0"/>
              <w:autoSpaceDE w:val="0"/>
              <w:autoSpaceDN w:val="0"/>
              <w:bidi w:val="0"/>
              <w:adjustRightInd w:val="0"/>
              <w:snapToGrid w:val="0"/>
              <w:spacing w:before="275"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15E20021">
            <w:pPr>
              <w:keepNext w:val="0"/>
              <w:keepLines w:val="0"/>
              <w:pageBreakBefore w:val="0"/>
              <w:kinsoku/>
              <w:wordWrap/>
              <w:overflowPunct/>
              <w:topLinePunct w:val="0"/>
              <w:autoSpaceDE w:val="0"/>
              <w:autoSpaceDN w:val="0"/>
              <w:bidi w:val="0"/>
              <w:adjustRightInd w:val="0"/>
              <w:snapToGrid w:val="0"/>
              <w:spacing w:before="237" w:line="224" w:lineRule="auto"/>
              <w:ind w:left="6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791" w:type="dxa"/>
            <w:vAlign w:val="top"/>
          </w:tcPr>
          <w:p w14:paraId="1BAF9B23">
            <w:pPr>
              <w:keepNext w:val="0"/>
              <w:keepLines w:val="0"/>
              <w:pageBreakBefore w:val="0"/>
              <w:kinsoku/>
              <w:wordWrap/>
              <w:overflowPunct/>
              <w:topLinePunct w:val="0"/>
              <w:autoSpaceDE w:val="0"/>
              <w:autoSpaceDN w:val="0"/>
              <w:bidi w:val="0"/>
              <w:adjustRightInd w:val="0"/>
              <w:snapToGrid w:val="0"/>
              <w:spacing w:before="66" w:line="254" w:lineRule="auto"/>
              <w:ind w:left="112" w:right="165"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检测总胆固醇、低密度胆固醇、甘油三</w:t>
            </w:r>
            <w:r>
              <w:rPr>
                <w:rFonts w:ascii="仿宋" w:hAnsi="仿宋" w:eastAsia="仿宋" w:cs="仿宋"/>
                <w:snapToGrid w:val="0"/>
                <w:color w:val="000000"/>
                <w:spacing w:val="-4"/>
                <w:kern w:val="0"/>
                <w:sz w:val="22"/>
                <w:szCs w:val="22"/>
                <w:lang w:val="en-US" w:eastAsia="en-US" w:bidi="ar-SA"/>
              </w:rPr>
              <w:t>酯等项目</w:t>
            </w:r>
          </w:p>
        </w:tc>
        <w:tc>
          <w:tcPr>
            <w:tcW w:w="7318" w:type="dxa"/>
            <w:gridSpan w:val="2"/>
            <w:vAlign w:val="top"/>
          </w:tcPr>
          <w:p w14:paraId="54D21D8E">
            <w:pPr>
              <w:keepNext w:val="0"/>
              <w:keepLines w:val="0"/>
              <w:pageBreakBefore w:val="0"/>
              <w:kinsoku/>
              <w:wordWrap/>
              <w:overflowPunct/>
              <w:topLinePunct w:val="0"/>
              <w:autoSpaceDE w:val="0"/>
              <w:autoSpaceDN w:val="0"/>
              <w:bidi w:val="0"/>
              <w:adjustRightInd w:val="0"/>
              <w:snapToGrid w:val="0"/>
              <w:spacing w:before="23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5DAC9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055" w:type="dxa"/>
            <w:vAlign w:val="top"/>
          </w:tcPr>
          <w:p w14:paraId="7D0D972A">
            <w:pPr>
              <w:keepNext w:val="0"/>
              <w:keepLines w:val="0"/>
              <w:pageBreakBefore w:val="0"/>
              <w:kinsoku/>
              <w:wordWrap/>
              <w:overflowPunct/>
              <w:topLinePunct w:val="0"/>
              <w:autoSpaceDE w:val="0"/>
              <w:autoSpaceDN w:val="0"/>
              <w:bidi w:val="0"/>
              <w:adjustRightInd w:val="0"/>
              <w:snapToGrid w:val="0"/>
              <w:spacing w:before="104"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2FFA69D9">
            <w:pPr>
              <w:keepNext w:val="0"/>
              <w:keepLines w:val="0"/>
              <w:pageBreakBefore w:val="0"/>
              <w:kinsoku/>
              <w:wordWrap/>
              <w:overflowPunct/>
              <w:topLinePunct w:val="0"/>
              <w:autoSpaceDE w:val="0"/>
              <w:autoSpaceDN w:val="0"/>
              <w:bidi w:val="0"/>
              <w:adjustRightInd w:val="0"/>
              <w:snapToGrid w:val="0"/>
              <w:spacing w:before="67" w:line="223"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791" w:type="dxa"/>
            <w:vAlign w:val="top"/>
          </w:tcPr>
          <w:p w14:paraId="11324D0A">
            <w:pPr>
              <w:keepNext w:val="0"/>
              <w:keepLines w:val="0"/>
              <w:pageBreakBefore w:val="0"/>
              <w:kinsoku/>
              <w:wordWrap/>
              <w:overflowPunct/>
              <w:topLinePunct w:val="0"/>
              <w:autoSpaceDE w:val="0"/>
              <w:autoSpaceDN w:val="0"/>
              <w:bidi w:val="0"/>
              <w:adjustRightInd w:val="0"/>
              <w:snapToGrid w:val="0"/>
              <w:spacing w:before="67" w:line="223"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318" w:type="dxa"/>
            <w:gridSpan w:val="2"/>
            <w:vAlign w:val="top"/>
          </w:tcPr>
          <w:p w14:paraId="37AD78F0">
            <w:pPr>
              <w:keepNext w:val="0"/>
              <w:keepLines w:val="0"/>
              <w:pageBreakBefore w:val="0"/>
              <w:kinsoku/>
              <w:wordWrap/>
              <w:overflowPunct/>
              <w:topLinePunct w:val="0"/>
              <w:autoSpaceDE w:val="0"/>
              <w:autoSpaceDN w:val="0"/>
              <w:bidi w:val="0"/>
              <w:adjustRightInd w:val="0"/>
              <w:snapToGrid w:val="0"/>
              <w:spacing w:before="6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B87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55" w:type="dxa"/>
            <w:tcBorders>
              <w:left w:val="single" w:color="auto" w:sz="4" w:space="0"/>
              <w:bottom w:val="single" w:color="auto" w:sz="4" w:space="0"/>
            </w:tcBorders>
            <w:vAlign w:val="top"/>
          </w:tcPr>
          <w:p w14:paraId="78434805">
            <w:pPr>
              <w:keepNext w:val="0"/>
              <w:keepLines w:val="0"/>
              <w:pageBreakBefore w:val="0"/>
              <w:kinsoku/>
              <w:wordWrap/>
              <w:overflowPunct/>
              <w:topLinePunct w:val="0"/>
              <w:autoSpaceDE w:val="0"/>
              <w:autoSpaceDN w:val="0"/>
              <w:bidi w:val="0"/>
              <w:adjustRightInd w:val="0"/>
              <w:snapToGrid w:val="0"/>
              <w:spacing w:before="276"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00025A32">
            <w:pPr>
              <w:keepNext w:val="0"/>
              <w:keepLines w:val="0"/>
              <w:pageBreakBefore w:val="0"/>
              <w:kinsoku/>
              <w:wordWrap/>
              <w:overflowPunct/>
              <w:topLinePunct w:val="0"/>
              <w:autoSpaceDE w:val="0"/>
              <w:autoSpaceDN w:val="0"/>
              <w:bidi w:val="0"/>
              <w:adjustRightInd w:val="0"/>
              <w:snapToGrid w:val="0"/>
              <w:spacing w:before="2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791" w:type="dxa"/>
            <w:vAlign w:val="top"/>
          </w:tcPr>
          <w:p w14:paraId="350AFA8F">
            <w:pPr>
              <w:keepNext w:val="0"/>
              <w:keepLines w:val="0"/>
              <w:pageBreakBefore w:val="0"/>
              <w:kinsoku/>
              <w:wordWrap/>
              <w:overflowPunct/>
              <w:topLinePunct w:val="0"/>
              <w:autoSpaceDE w:val="0"/>
              <w:autoSpaceDN w:val="0"/>
              <w:bidi w:val="0"/>
              <w:adjustRightInd w:val="0"/>
              <w:snapToGrid w:val="0"/>
              <w:spacing w:before="66" w:line="254" w:lineRule="auto"/>
              <w:ind w:left="113" w:right="386"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318" w:type="dxa"/>
            <w:gridSpan w:val="2"/>
            <w:vAlign w:val="top"/>
          </w:tcPr>
          <w:p w14:paraId="6E738975">
            <w:pPr>
              <w:keepNext w:val="0"/>
              <w:keepLines w:val="0"/>
              <w:pageBreakBefore w:val="0"/>
              <w:kinsoku/>
              <w:wordWrap/>
              <w:overflowPunct/>
              <w:topLinePunct w:val="0"/>
              <w:autoSpaceDE w:val="0"/>
              <w:autoSpaceDN w:val="0"/>
              <w:bidi w:val="0"/>
              <w:adjustRightInd w:val="0"/>
              <w:snapToGrid w:val="0"/>
              <w:spacing w:before="23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13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596" w:hRule="atLeast"/>
        </w:trPr>
        <w:tc>
          <w:tcPr>
            <w:tcW w:w="1055" w:type="dxa"/>
            <w:tcBorders>
              <w:top w:val="single" w:color="auto" w:sz="4" w:space="0"/>
            </w:tcBorders>
            <w:vAlign w:val="top"/>
          </w:tcPr>
          <w:p w14:paraId="753649C8">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E1AC9AA">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p>
          <w:p w14:paraId="2F7489DE">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2B671F6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AC240B">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2F5A2960">
            <w:pPr>
              <w:keepNext w:val="0"/>
              <w:keepLines w:val="0"/>
              <w:pageBreakBefore w:val="0"/>
              <w:kinsoku/>
              <w:wordWrap/>
              <w:overflowPunct/>
              <w:topLinePunct w:val="0"/>
              <w:autoSpaceDE w:val="0"/>
              <w:autoSpaceDN w:val="0"/>
              <w:bidi w:val="0"/>
              <w:adjustRightInd w:val="0"/>
              <w:snapToGrid w:val="0"/>
              <w:spacing w:before="71"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791" w:type="dxa"/>
            <w:vAlign w:val="top"/>
          </w:tcPr>
          <w:p w14:paraId="3C55D56A">
            <w:pPr>
              <w:keepNext w:val="0"/>
              <w:keepLines w:val="0"/>
              <w:pageBreakBefore w:val="0"/>
              <w:kinsoku/>
              <w:wordWrap/>
              <w:overflowPunct/>
              <w:topLinePunct w:val="0"/>
              <w:autoSpaceDE w:val="0"/>
              <w:autoSpaceDN w:val="0"/>
              <w:bidi w:val="0"/>
              <w:adjustRightInd w:val="0"/>
              <w:snapToGrid w:val="0"/>
              <w:spacing w:before="64" w:line="270"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肝功能（血清谷草转氨酶、血清谷丙转氨酶和总胆红素）、肾功能（血清肌酐和血尿素氮）、空腹血糖（糖化血红蛋</w:t>
            </w:r>
            <w:r>
              <w:rPr>
                <w:rFonts w:ascii="仿宋" w:hAnsi="仿宋" w:eastAsia="仿宋" w:cs="仿宋"/>
                <w:snapToGrid w:val="0"/>
                <w:color w:val="000000"/>
                <w:spacing w:val="-2"/>
                <w:kern w:val="0"/>
                <w:sz w:val="22"/>
                <w:szCs w:val="22"/>
                <w:lang w:val="en-US" w:eastAsia="en-US" w:bidi="ar-SA"/>
              </w:rPr>
              <w:t>白）、电解质、血尿酸等</w:t>
            </w:r>
          </w:p>
        </w:tc>
        <w:tc>
          <w:tcPr>
            <w:tcW w:w="7297" w:type="dxa"/>
            <w:vAlign w:val="top"/>
          </w:tcPr>
          <w:p w14:paraId="39BB850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202D8A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6CE5A4F0">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908D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14D289E5">
            <w:pPr>
              <w:keepNext w:val="0"/>
              <w:keepLines w:val="0"/>
              <w:pageBreakBefore w:val="0"/>
              <w:kinsoku/>
              <w:wordWrap/>
              <w:overflowPunct/>
              <w:topLinePunct w:val="0"/>
              <w:autoSpaceDE w:val="0"/>
              <w:autoSpaceDN w:val="0"/>
              <w:bidi w:val="0"/>
              <w:adjustRightInd w:val="0"/>
              <w:snapToGrid w:val="0"/>
              <w:spacing w:before="266"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04CA6241">
            <w:pPr>
              <w:keepNext w:val="0"/>
              <w:keepLines w:val="0"/>
              <w:pageBreakBefore w:val="0"/>
              <w:kinsoku/>
              <w:wordWrap/>
              <w:overflowPunct/>
              <w:topLinePunct w:val="0"/>
              <w:autoSpaceDE w:val="0"/>
              <w:autoSpaceDN w:val="0"/>
              <w:bidi w:val="0"/>
              <w:adjustRightInd w:val="0"/>
              <w:snapToGrid w:val="0"/>
              <w:spacing w:before="228" w:line="223" w:lineRule="auto"/>
              <w:ind w:left="4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791" w:type="dxa"/>
            <w:vAlign w:val="top"/>
          </w:tcPr>
          <w:p w14:paraId="54AE11CD">
            <w:pPr>
              <w:keepNext w:val="0"/>
              <w:keepLines w:val="0"/>
              <w:pageBreakBefore w:val="0"/>
              <w:kinsoku/>
              <w:wordWrap/>
              <w:overflowPunct/>
              <w:topLinePunct w:val="0"/>
              <w:autoSpaceDE w:val="0"/>
              <w:autoSpaceDN w:val="0"/>
              <w:bidi w:val="0"/>
              <w:adjustRightInd w:val="0"/>
              <w:snapToGrid w:val="0"/>
              <w:spacing w:before="57" w:line="256" w:lineRule="auto"/>
              <w:ind w:left="113" w:right="165"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了解有无泌尿系统感染或肾脏损伤等情</w:t>
            </w:r>
            <w:r>
              <w:rPr>
                <w:rFonts w:ascii="仿宋" w:hAnsi="仿宋" w:eastAsia="仿宋" w:cs="仿宋"/>
                <w:snapToGrid w:val="0"/>
                <w:color w:val="000000"/>
                <w:kern w:val="0"/>
                <w:sz w:val="22"/>
                <w:szCs w:val="22"/>
                <w:lang w:val="en-US" w:eastAsia="en-US" w:bidi="ar-SA"/>
              </w:rPr>
              <w:t>况</w:t>
            </w:r>
          </w:p>
        </w:tc>
        <w:tc>
          <w:tcPr>
            <w:tcW w:w="7297" w:type="dxa"/>
            <w:vAlign w:val="top"/>
          </w:tcPr>
          <w:p w14:paraId="62B775FC">
            <w:pPr>
              <w:keepNext w:val="0"/>
              <w:keepLines w:val="0"/>
              <w:pageBreakBefore w:val="0"/>
              <w:kinsoku/>
              <w:wordWrap/>
              <w:overflowPunct/>
              <w:topLinePunct w:val="0"/>
              <w:autoSpaceDE w:val="0"/>
              <w:autoSpaceDN w:val="0"/>
              <w:bidi w:val="0"/>
              <w:adjustRightInd w:val="0"/>
              <w:snapToGrid w:val="0"/>
              <w:spacing w:before="22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EFFD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26D5C7A4">
            <w:pPr>
              <w:keepNext w:val="0"/>
              <w:keepLines w:val="0"/>
              <w:pageBreakBefore w:val="0"/>
              <w:kinsoku/>
              <w:wordWrap/>
              <w:overflowPunct/>
              <w:topLinePunct w:val="0"/>
              <w:autoSpaceDE w:val="0"/>
              <w:autoSpaceDN w:val="0"/>
              <w:bidi w:val="0"/>
              <w:adjustRightInd w:val="0"/>
              <w:snapToGrid w:val="0"/>
              <w:spacing w:before="271" w:line="179" w:lineRule="auto"/>
              <w:ind w:left="4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0" w:type="dxa"/>
            <w:vAlign w:val="top"/>
          </w:tcPr>
          <w:p w14:paraId="2FF3053A">
            <w:pPr>
              <w:keepNext w:val="0"/>
              <w:keepLines w:val="0"/>
              <w:pageBreakBefore w:val="0"/>
              <w:kinsoku/>
              <w:wordWrap/>
              <w:overflowPunct/>
              <w:topLinePunct w:val="0"/>
              <w:autoSpaceDE w:val="0"/>
              <w:autoSpaceDN w:val="0"/>
              <w:bidi w:val="0"/>
              <w:adjustRightInd w:val="0"/>
              <w:snapToGrid w:val="0"/>
              <w:spacing w:before="231" w:line="224"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791" w:type="dxa"/>
            <w:vAlign w:val="top"/>
          </w:tcPr>
          <w:p w14:paraId="2CDAAE64">
            <w:pPr>
              <w:keepNext w:val="0"/>
              <w:keepLines w:val="0"/>
              <w:pageBreakBefore w:val="0"/>
              <w:kinsoku/>
              <w:wordWrap/>
              <w:overflowPunct/>
              <w:topLinePunct w:val="0"/>
              <w:autoSpaceDE w:val="0"/>
              <w:autoSpaceDN w:val="0"/>
              <w:bidi w:val="0"/>
              <w:adjustRightInd w:val="0"/>
              <w:snapToGrid w:val="0"/>
              <w:spacing w:before="59" w:line="254" w:lineRule="auto"/>
              <w:ind w:left="110" w:right="142"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297" w:type="dxa"/>
            <w:vAlign w:val="top"/>
          </w:tcPr>
          <w:p w14:paraId="2D55A03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41EF2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6AF627E8">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0" w:type="dxa"/>
            <w:vAlign w:val="top"/>
          </w:tcPr>
          <w:p w14:paraId="7EFACBD4">
            <w:pPr>
              <w:keepNext w:val="0"/>
              <w:keepLines w:val="0"/>
              <w:pageBreakBefore w:val="0"/>
              <w:kinsoku/>
              <w:wordWrap/>
              <w:overflowPunct/>
              <w:topLinePunct w:val="0"/>
              <w:autoSpaceDE w:val="0"/>
              <w:autoSpaceDN w:val="0"/>
              <w:bidi w:val="0"/>
              <w:adjustRightInd w:val="0"/>
              <w:snapToGrid w:val="0"/>
              <w:spacing w:before="59" w:line="254" w:lineRule="auto"/>
              <w:ind w:left="508" w:right="160" w:hanging="3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开展脑卒中风</w:t>
            </w:r>
            <w:r>
              <w:rPr>
                <w:rFonts w:ascii="仿宋" w:hAnsi="仿宋" w:eastAsia="仿宋" w:cs="仿宋"/>
                <w:snapToGrid w:val="0"/>
                <w:color w:val="000000"/>
                <w:spacing w:val="-8"/>
                <w:kern w:val="0"/>
                <w:sz w:val="22"/>
                <w:szCs w:val="22"/>
                <w:lang w:val="en-US" w:eastAsia="en-US" w:bidi="ar-SA"/>
              </w:rPr>
              <w:t>险评估</w:t>
            </w:r>
          </w:p>
        </w:tc>
        <w:tc>
          <w:tcPr>
            <w:tcW w:w="3791" w:type="dxa"/>
            <w:vAlign w:val="top"/>
          </w:tcPr>
          <w:p w14:paraId="0B6B4535">
            <w:pPr>
              <w:keepNext w:val="0"/>
              <w:keepLines w:val="0"/>
              <w:pageBreakBefore w:val="0"/>
              <w:kinsoku/>
              <w:wordWrap/>
              <w:overflowPunct/>
              <w:topLinePunct w:val="0"/>
              <w:autoSpaceDE w:val="0"/>
              <w:autoSpaceDN w:val="0"/>
              <w:bidi w:val="0"/>
              <w:adjustRightInd w:val="0"/>
              <w:snapToGrid w:val="0"/>
              <w:spacing w:before="59" w:line="254" w:lineRule="auto"/>
              <w:ind w:left="112" w:right="96"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通过查体结果分析、改良弗明汉量表再</w:t>
            </w:r>
            <w:r>
              <w:rPr>
                <w:rFonts w:ascii="仿宋" w:hAnsi="仿宋" w:eastAsia="仿宋" w:cs="仿宋"/>
                <w:snapToGrid w:val="0"/>
                <w:color w:val="000000"/>
                <w:spacing w:val="-2"/>
                <w:kern w:val="0"/>
                <w:sz w:val="22"/>
                <w:szCs w:val="22"/>
                <w:lang w:val="en-US" w:eastAsia="en-US" w:bidi="ar-SA"/>
              </w:rPr>
              <w:t>次评估脑卒中风险</w:t>
            </w:r>
          </w:p>
        </w:tc>
        <w:tc>
          <w:tcPr>
            <w:tcW w:w="7297" w:type="dxa"/>
            <w:vAlign w:val="top"/>
          </w:tcPr>
          <w:p w14:paraId="557E178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D1E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35784AC9">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0" w:type="dxa"/>
            <w:vAlign w:val="top"/>
          </w:tcPr>
          <w:p w14:paraId="0B3FC84A">
            <w:pPr>
              <w:keepNext w:val="0"/>
              <w:keepLines w:val="0"/>
              <w:pageBreakBefore w:val="0"/>
              <w:kinsoku/>
              <w:wordWrap/>
              <w:overflowPunct/>
              <w:topLinePunct w:val="0"/>
              <w:autoSpaceDE w:val="0"/>
              <w:autoSpaceDN w:val="0"/>
              <w:bidi w:val="0"/>
              <w:adjustRightInd w:val="0"/>
              <w:snapToGrid w:val="0"/>
              <w:spacing w:before="60" w:line="255" w:lineRule="auto"/>
              <w:ind w:left="612" w:right="160"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791" w:type="dxa"/>
            <w:vAlign w:val="top"/>
          </w:tcPr>
          <w:p w14:paraId="2428BE1F">
            <w:pPr>
              <w:keepNext w:val="0"/>
              <w:keepLines w:val="0"/>
              <w:pageBreakBefore w:val="0"/>
              <w:kinsoku/>
              <w:wordWrap/>
              <w:overflowPunct/>
              <w:topLinePunct w:val="0"/>
              <w:autoSpaceDE w:val="0"/>
              <w:autoSpaceDN w:val="0"/>
              <w:bidi w:val="0"/>
              <w:adjustRightInd w:val="0"/>
              <w:snapToGrid w:val="0"/>
              <w:spacing w:before="232" w:line="222" w:lineRule="auto"/>
              <w:ind w:left="1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了解患者运动状态下的心肺功能的情况</w:t>
            </w:r>
          </w:p>
        </w:tc>
        <w:tc>
          <w:tcPr>
            <w:tcW w:w="7297" w:type="dxa"/>
            <w:vAlign w:val="top"/>
          </w:tcPr>
          <w:p w14:paraId="7A1484E8">
            <w:pPr>
              <w:keepNext w:val="0"/>
              <w:keepLines w:val="0"/>
              <w:pageBreakBefore w:val="0"/>
              <w:kinsoku/>
              <w:wordWrap/>
              <w:overflowPunct/>
              <w:topLinePunct w:val="0"/>
              <w:autoSpaceDE w:val="0"/>
              <w:autoSpaceDN w:val="0"/>
              <w:bidi w:val="0"/>
              <w:adjustRightInd w:val="0"/>
              <w:snapToGrid w:val="0"/>
              <w:spacing w:before="23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488D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53E098A4">
            <w:pPr>
              <w:keepNext w:val="0"/>
              <w:keepLines w:val="0"/>
              <w:pageBreakBefore w:val="0"/>
              <w:kinsoku/>
              <w:wordWrap/>
              <w:overflowPunct/>
              <w:topLinePunct w:val="0"/>
              <w:autoSpaceDE w:val="0"/>
              <w:autoSpaceDN w:val="0"/>
              <w:bidi w:val="0"/>
              <w:adjustRightInd w:val="0"/>
              <w:snapToGrid w:val="0"/>
              <w:spacing w:before="272" w:line="181"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0" w:type="dxa"/>
            <w:vAlign w:val="top"/>
          </w:tcPr>
          <w:p w14:paraId="785A2299">
            <w:pPr>
              <w:keepNext w:val="0"/>
              <w:keepLines w:val="0"/>
              <w:pageBreakBefore w:val="0"/>
              <w:kinsoku/>
              <w:wordWrap/>
              <w:overflowPunct/>
              <w:topLinePunct w:val="0"/>
              <w:autoSpaceDE w:val="0"/>
              <w:autoSpaceDN w:val="0"/>
              <w:bidi w:val="0"/>
              <w:adjustRightInd w:val="0"/>
              <w:snapToGrid w:val="0"/>
              <w:spacing w:before="234" w:line="224" w:lineRule="auto"/>
              <w:ind w:left="27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791" w:type="dxa"/>
            <w:vAlign w:val="top"/>
          </w:tcPr>
          <w:p w14:paraId="4AC7A623">
            <w:pPr>
              <w:keepNext w:val="0"/>
              <w:keepLines w:val="0"/>
              <w:pageBreakBefore w:val="0"/>
              <w:kinsoku/>
              <w:wordWrap/>
              <w:overflowPunct/>
              <w:topLinePunct w:val="0"/>
              <w:autoSpaceDE w:val="0"/>
              <w:autoSpaceDN w:val="0"/>
              <w:bidi w:val="0"/>
              <w:adjustRightInd w:val="0"/>
              <w:snapToGrid w:val="0"/>
              <w:spacing w:before="63" w:line="253" w:lineRule="auto"/>
              <w:ind w:left="112" w:right="9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了解患者颈动脉内膜有无增厚，有无斑</w:t>
            </w:r>
            <w:r>
              <w:rPr>
                <w:rFonts w:ascii="仿宋" w:hAnsi="仿宋" w:eastAsia="仿宋" w:cs="仿宋"/>
                <w:snapToGrid w:val="0"/>
                <w:color w:val="000000"/>
                <w:spacing w:val="-2"/>
                <w:kern w:val="0"/>
                <w:sz w:val="22"/>
                <w:szCs w:val="22"/>
                <w:lang w:val="en-US" w:eastAsia="en-US" w:bidi="ar-SA"/>
              </w:rPr>
              <w:t>块形成或狭窄情况</w:t>
            </w:r>
          </w:p>
        </w:tc>
        <w:tc>
          <w:tcPr>
            <w:tcW w:w="7297" w:type="dxa"/>
            <w:vAlign w:val="top"/>
          </w:tcPr>
          <w:p w14:paraId="3C6C261E">
            <w:pPr>
              <w:keepNext w:val="0"/>
              <w:keepLines w:val="0"/>
              <w:pageBreakBefore w:val="0"/>
              <w:kinsoku/>
              <w:wordWrap/>
              <w:overflowPunct/>
              <w:topLinePunct w:val="0"/>
              <w:autoSpaceDE w:val="0"/>
              <w:autoSpaceDN w:val="0"/>
              <w:bidi w:val="0"/>
              <w:adjustRightInd w:val="0"/>
              <w:snapToGrid w:val="0"/>
              <w:spacing w:before="234"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CB8D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680" w:hRule="atLeast"/>
        </w:trPr>
        <w:tc>
          <w:tcPr>
            <w:tcW w:w="1055" w:type="dxa"/>
            <w:vAlign w:val="top"/>
          </w:tcPr>
          <w:p w14:paraId="2007125B">
            <w:pPr>
              <w:keepNext w:val="0"/>
              <w:keepLines w:val="0"/>
              <w:pageBreakBefore w:val="0"/>
              <w:kinsoku/>
              <w:wordWrap/>
              <w:overflowPunct/>
              <w:topLinePunct w:val="0"/>
              <w:autoSpaceDE w:val="0"/>
              <w:autoSpaceDN w:val="0"/>
              <w:bidi w:val="0"/>
              <w:adjustRightInd w:val="0"/>
              <w:snapToGrid w:val="0"/>
              <w:spacing w:before="156"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0" w:type="dxa"/>
            <w:vAlign w:val="top"/>
          </w:tcPr>
          <w:p w14:paraId="0F155100">
            <w:pPr>
              <w:keepNext w:val="0"/>
              <w:keepLines w:val="0"/>
              <w:pageBreakBefore w:val="0"/>
              <w:kinsoku/>
              <w:wordWrap/>
              <w:overflowPunct/>
              <w:topLinePunct w:val="0"/>
              <w:autoSpaceDE w:val="0"/>
              <w:autoSpaceDN w:val="0"/>
              <w:bidi w:val="0"/>
              <w:adjustRightInd w:val="0"/>
              <w:snapToGrid w:val="0"/>
              <w:spacing w:before="119" w:line="224" w:lineRule="auto"/>
              <w:ind w:left="4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头颅CT</w:t>
            </w:r>
          </w:p>
        </w:tc>
        <w:tc>
          <w:tcPr>
            <w:tcW w:w="3791" w:type="dxa"/>
            <w:vAlign w:val="top"/>
          </w:tcPr>
          <w:p w14:paraId="438FC5A3">
            <w:pPr>
              <w:keepNext w:val="0"/>
              <w:keepLines w:val="0"/>
              <w:pageBreakBefore w:val="0"/>
              <w:kinsoku/>
              <w:wordWrap/>
              <w:overflowPunct/>
              <w:topLinePunct w:val="0"/>
              <w:autoSpaceDE w:val="0"/>
              <w:autoSpaceDN w:val="0"/>
              <w:bidi w:val="0"/>
              <w:adjustRightInd w:val="0"/>
              <w:snapToGrid w:val="0"/>
              <w:spacing w:before="119" w:line="221"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根据患者临床表现按需检查</w:t>
            </w:r>
          </w:p>
        </w:tc>
        <w:tc>
          <w:tcPr>
            <w:tcW w:w="7297" w:type="dxa"/>
            <w:vAlign w:val="top"/>
          </w:tcPr>
          <w:p w14:paraId="793079E8">
            <w:pPr>
              <w:keepNext w:val="0"/>
              <w:keepLines w:val="0"/>
              <w:pageBreakBefore w:val="0"/>
              <w:kinsoku/>
              <w:wordWrap/>
              <w:overflowPunct/>
              <w:topLinePunct w:val="0"/>
              <w:autoSpaceDE w:val="0"/>
              <w:autoSpaceDN w:val="0"/>
              <w:bidi w:val="0"/>
              <w:adjustRightInd w:val="0"/>
              <w:snapToGrid w:val="0"/>
              <w:spacing w:before="119"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7E36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117" w:hRule="atLeast"/>
        </w:trPr>
        <w:tc>
          <w:tcPr>
            <w:tcW w:w="1055" w:type="dxa"/>
            <w:vAlign w:val="top"/>
          </w:tcPr>
          <w:p w14:paraId="268B0C04">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7D3594F3">
            <w:pPr>
              <w:keepNext w:val="0"/>
              <w:keepLines w:val="0"/>
              <w:pageBreakBefore w:val="0"/>
              <w:kinsoku/>
              <w:wordWrap/>
              <w:overflowPunct/>
              <w:topLinePunct w:val="0"/>
              <w:autoSpaceDE w:val="0"/>
              <w:autoSpaceDN w:val="0"/>
              <w:bidi w:val="0"/>
              <w:adjustRightInd w:val="0"/>
              <w:snapToGrid w:val="0"/>
              <w:spacing w:before="72"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0" w:type="dxa"/>
            <w:vAlign w:val="top"/>
          </w:tcPr>
          <w:p w14:paraId="42E56943">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0F27542C">
            <w:pPr>
              <w:keepNext w:val="0"/>
              <w:keepLines w:val="0"/>
              <w:pageBreakBefore w:val="0"/>
              <w:kinsoku/>
              <w:wordWrap/>
              <w:overflowPunct/>
              <w:topLinePunct w:val="0"/>
              <w:autoSpaceDE w:val="0"/>
              <w:autoSpaceDN w:val="0"/>
              <w:bidi w:val="0"/>
              <w:adjustRightInd w:val="0"/>
              <w:snapToGrid w:val="0"/>
              <w:spacing w:before="72" w:line="222"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791" w:type="dxa"/>
            <w:vAlign w:val="top"/>
          </w:tcPr>
          <w:p w14:paraId="5BA1CB58">
            <w:pPr>
              <w:keepNext w:val="0"/>
              <w:keepLines w:val="0"/>
              <w:pageBreakBefore w:val="0"/>
              <w:kinsoku/>
              <w:wordWrap/>
              <w:overflowPunct/>
              <w:topLinePunct w:val="0"/>
              <w:autoSpaceDE w:val="0"/>
              <w:autoSpaceDN w:val="0"/>
              <w:bidi w:val="0"/>
              <w:adjustRightInd w:val="0"/>
              <w:snapToGrid w:val="0"/>
              <w:spacing w:before="63" w:line="265" w:lineRule="auto"/>
              <w:ind w:left="114" w:right="96"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根据居民健康状况、需求和基层服务能力，治疗高血压、糖尿病、血脂异常等</w:t>
            </w:r>
            <w:r>
              <w:rPr>
                <w:rFonts w:ascii="仿宋" w:hAnsi="仿宋" w:eastAsia="仿宋" w:cs="仿宋"/>
                <w:snapToGrid w:val="0"/>
                <w:color w:val="000000"/>
                <w:spacing w:val="-8"/>
                <w:kern w:val="0"/>
                <w:sz w:val="22"/>
                <w:szCs w:val="22"/>
                <w:lang w:val="en-US" w:eastAsia="en-US" w:bidi="ar-SA"/>
              </w:rPr>
              <w:t>疾病</w:t>
            </w:r>
          </w:p>
        </w:tc>
        <w:tc>
          <w:tcPr>
            <w:tcW w:w="7297" w:type="dxa"/>
            <w:vAlign w:val="top"/>
          </w:tcPr>
          <w:p w14:paraId="005EE5D4">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3710E47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499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570" w:hRule="atLeast"/>
        </w:trPr>
        <w:tc>
          <w:tcPr>
            <w:tcW w:w="14413" w:type="dxa"/>
            <w:gridSpan w:val="4"/>
            <w:vAlign w:val="top"/>
          </w:tcPr>
          <w:p w14:paraId="736E125B">
            <w:pPr>
              <w:keepNext w:val="0"/>
              <w:keepLines w:val="0"/>
              <w:pageBreakBefore w:val="0"/>
              <w:kinsoku/>
              <w:wordWrap/>
              <w:overflowPunct/>
              <w:topLinePunct w:val="0"/>
              <w:autoSpaceDE w:val="0"/>
              <w:autoSpaceDN w:val="0"/>
              <w:bidi w:val="0"/>
              <w:adjustRightInd w:val="0"/>
              <w:snapToGrid w:val="0"/>
              <w:spacing w:before="55" w:line="222"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三、康复服务</w:t>
            </w:r>
          </w:p>
        </w:tc>
      </w:tr>
      <w:tr w14:paraId="7BC2A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60DEA82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B17774A">
            <w:pPr>
              <w:keepNext w:val="0"/>
              <w:keepLines w:val="0"/>
              <w:pageBreakBefore w:val="0"/>
              <w:kinsoku/>
              <w:wordWrap/>
              <w:overflowPunct/>
              <w:topLinePunct w:val="0"/>
              <w:autoSpaceDE w:val="0"/>
              <w:autoSpaceDN w:val="0"/>
              <w:bidi w:val="0"/>
              <w:adjustRightInd w:val="0"/>
              <w:snapToGrid w:val="0"/>
              <w:spacing w:before="71"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1DE170B9">
            <w:pPr>
              <w:keepNext w:val="0"/>
              <w:keepLines w:val="0"/>
              <w:pageBreakBefore w:val="0"/>
              <w:kinsoku/>
              <w:wordWrap/>
              <w:overflowPunct/>
              <w:topLinePunct w:val="0"/>
              <w:autoSpaceDE w:val="0"/>
              <w:autoSpaceDN w:val="0"/>
              <w:bidi w:val="0"/>
              <w:adjustRightInd w:val="0"/>
              <w:snapToGrid w:val="0"/>
              <w:spacing w:before="233" w:line="254" w:lineRule="auto"/>
              <w:ind w:left="721" w:right="100" w:hanging="6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康复（功能）评</w:t>
            </w:r>
            <w:r>
              <w:rPr>
                <w:rFonts w:ascii="仿宋" w:hAnsi="仿宋" w:eastAsia="仿宋" w:cs="仿宋"/>
                <w:snapToGrid w:val="0"/>
                <w:color w:val="000000"/>
                <w:kern w:val="0"/>
                <w:sz w:val="22"/>
                <w:szCs w:val="22"/>
                <w:lang w:val="en-US" w:eastAsia="en-US" w:bidi="ar-SA"/>
              </w:rPr>
              <w:t>估</w:t>
            </w:r>
          </w:p>
        </w:tc>
        <w:tc>
          <w:tcPr>
            <w:tcW w:w="3791" w:type="dxa"/>
            <w:vAlign w:val="top"/>
          </w:tcPr>
          <w:p w14:paraId="6CC7E790">
            <w:pPr>
              <w:keepNext w:val="0"/>
              <w:keepLines w:val="0"/>
              <w:pageBreakBefore w:val="0"/>
              <w:kinsoku/>
              <w:wordWrap/>
              <w:overflowPunct/>
              <w:topLinePunct w:val="0"/>
              <w:autoSpaceDE w:val="0"/>
              <w:autoSpaceDN w:val="0"/>
              <w:bidi w:val="0"/>
              <w:adjustRightInd w:val="0"/>
              <w:snapToGrid w:val="0"/>
              <w:spacing w:before="65" w:line="264" w:lineRule="auto"/>
              <w:ind w:left="112" w:right="16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根据居民健康状况、需求和基层服务能力，对脑卒中后遗症肢体残疾患者进行康复（功能）评估，并出具评估报告</w:t>
            </w:r>
          </w:p>
        </w:tc>
        <w:tc>
          <w:tcPr>
            <w:tcW w:w="7297" w:type="dxa"/>
            <w:vAlign w:val="top"/>
          </w:tcPr>
          <w:p w14:paraId="3A2E86CA">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57DD924">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E1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7F877C3E">
            <w:pPr>
              <w:keepNext w:val="0"/>
              <w:keepLines w:val="0"/>
              <w:pageBreakBefore w:val="0"/>
              <w:widowControl/>
              <w:kinsoku/>
              <w:wordWrap/>
              <w:overflowPunct/>
              <w:topLinePunct w:val="0"/>
              <w:autoSpaceDE w:val="0"/>
              <w:autoSpaceDN w:val="0"/>
              <w:bidi w:val="0"/>
              <w:adjustRightInd w:val="0"/>
              <w:snapToGrid w:val="0"/>
              <w:spacing w:line="370" w:lineRule="auto"/>
              <w:jc w:val="left"/>
              <w:textAlignment w:val="baseline"/>
              <w:rPr>
                <w:rFonts w:ascii="Arial" w:hAnsi="Arial" w:eastAsia="Arial" w:cs="Arial"/>
                <w:snapToGrid w:val="0"/>
                <w:color w:val="000000"/>
                <w:kern w:val="0"/>
                <w:sz w:val="21"/>
                <w:szCs w:val="21"/>
                <w:lang w:eastAsia="en-US"/>
              </w:rPr>
            </w:pPr>
          </w:p>
          <w:p w14:paraId="379BEE8C">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04C733DD">
            <w:pPr>
              <w:keepNext w:val="0"/>
              <w:keepLines w:val="0"/>
              <w:pageBreakBefore w:val="0"/>
              <w:kinsoku/>
              <w:wordWrap/>
              <w:overflowPunct/>
              <w:topLinePunct w:val="0"/>
              <w:autoSpaceDE w:val="0"/>
              <w:autoSpaceDN w:val="0"/>
              <w:bidi w:val="0"/>
              <w:adjustRightInd w:val="0"/>
              <w:snapToGrid w:val="0"/>
              <w:spacing w:before="236" w:line="256" w:lineRule="auto"/>
              <w:ind w:left="717" w:right="160" w:hanging="5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无障碍环境适</w:t>
            </w:r>
            <w:r>
              <w:rPr>
                <w:rFonts w:ascii="仿宋" w:hAnsi="仿宋" w:eastAsia="仿宋" w:cs="仿宋"/>
                <w:snapToGrid w:val="0"/>
                <w:color w:val="000000"/>
                <w:kern w:val="0"/>
                <w:sz w:val="22"/>
                <w:szCs w:val="22"/>
                <w:lang w:val="en-US" w:eastAsia="en-US" w:bidi="ar-SA"/>
              </w:rPr>
              <w:t>应</w:t>
            </w:r>
          </w:p>
        </w:tc>
        <w:tc>
          <w:tcPr>
            <w:tcW w:w="3791" w:type="dxa"/>
            <w:vAlign w:val="top"/>
          </w:tcPr>
          <w:p w14:paraId="50218C44">
            <w:pPr>
              <w:keepNext w:val="0"/>
              <w:keepLines w:val="0"/>
              <w:pageBreakBefore w:val="0"/>
              <w:kinsoku/>
              <w:wordWrap/>
              <w:overflowPunct/>
              <w:topLinePunct w:val="0"/>
              <w:autoSpaceDE w:val="0"/>
              <w:autoSpaceDN w:val="0"/>
              <w:bidi w:val="0"/>
              <w:adjustRightInd w:val="0"/>
              <w:snapToGrid w:val="0"/>
              <w:spacing w:before="64" w:line="265" w:lineRule="auto"/>
              <w:ind w:left="112" w:right="165"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帮助脑卒中后遗症肢体残疾患者熟悉利</w:t>
            </w:r>
            <w:r>
              <w:rPr>
                <w:rFonts w:ascii="仿宋" w:hAnsi="仿宋" w:eastAsia="仿宋" w:cs="仿宋"/>
                <w:snapToGrid w:val="0"/>
                <w:color w:val="000000"/>
                <w:spacing w:val="-1"/>
                <w:kern w:val="0"/>
                <w:sz w:val="22"/>
                <w:szCs w:val="22"/>
                <w:lang w:val="en-US" w:eastAsia="en-US" w:bidi="ar-SA"/>
              </w:rPr>
              <w:t>用家庭和社区无障碍环境，指导安装或</w:t>
            </w:r>
            <w:r>
              <w:rPr>
                <w:rFonts w:ascii="仿宋" w:hAnsi="仿宋" w:eastAsia="仿宋" w:cs="仿宋"/>
                <w:snapToGrid w:val="0"/>
                <w:color w:val="000000"/>
                <w:spacing w:val="-2"/>
                <w:kern w:val="0"/>
                <w:sz w:val="22"/>
                <w:szCs w:val="22"/>
                <w:lang w:val="en-US" w:eastAsia="en-US" w:bidi="ar-SA"/>
              </w:rPr>
              <w:t>使用无障碍设施</w:t>
            </w:r>
          </w:p>
        </w:tc>
        <w:tc>
          <w:tcPr>
            <w:tcW w:w="7297" w:type="dxa"/>
            <w:vAlign w:val="top"/>
          </w:tcPr>
          <w:p w14:paraId="7B12AD3D">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52FEAEC3">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61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87" w:hRule="atLeast"/>
        </w:trPr>
        <w:tc>
          <w:tcPr>
            <w:tcW w:w="1055" w:type="dxa"/>
            <w:vAlign w:val="top"/>
          </w:tcPr>
          <w:p w14:paraId="35419723">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74A3A3B4">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7B555F4">
            <w:pPr>
              <w:keepNext w:val="0"/>
              <w:keepLines w:val="0"/>
              <w:pageBreakBefore w:val="0"/>
              <w:kinsoku/>
              <w:wordWrap/>
              <w:overflowPunct/>
              <w:topLinePunct w:val="0"/>
              <w:autoSpaceDE w:val="0"/>
              <w:autoSpaceDN w:val="0"/>
              <w:bidi w:val="0"/>
              <w:adjustRightInd w:val="0"/>
              <w:snapToGrid w:val="0"/>
              <w:spacing w:before="72"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428BB872">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741C984">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F28869E">
            <w:pPr>
              <w:keepNext w:val="0"/>
              <w:keepLines w:val="0"/>
              <w:pageBreakBefore w:val="0"/>
              <w:kinsoku/>
              <w:wordWrap/>
              <w:overflowPunct/>
              <w:topLinePunct w:val="0"/>
              <w:autoSpaceDE w:val="0"/>
              <w:autoSpaceDN w:val="0"/>
              <w:bidi w:val="0"/>
              <w:adjustRightInd w:val="0"/>
              <w:snapToGrid w:val="0"/>
              <w:spacing w:before="71" w:line="224" w:lineRule="auto"/>
              <w:ind w:left="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生活指导</w:t>
            </w:r>
          </w:p>
        </w:tc>
        <w:tc>
          <w:tcPr>
            <w:tcW w:w="3791" w:type="dxa"/>
            <w:vAlign w:val="top"/>
          </w:tcPr>
          <w:p w14:paraId="3910C29C">
            <w:pPr>
              <w:keepNext w:val="0"/>
              <w:keepLines w:val="0"/>
              <w:pageBreakBefore w:val="0"/>
              <w:kinsoku/>
              <w:wordWrap/>
              <w:overflowPunct/>
              <w:topLinePunct w:val="0"/>
              <w:autoSpaceDE w:val="0"/>
              <w:autoSpaceDN w:val="0"/>
              <w:bidi w:val="0"/>
              <w:adjustRightInd w:val="0"/>
              <w:snapToGrid w:val="0"/>
              <w:spacing w:before="64" w:line="270"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指导脑卒中后遗症肢体残疾患者基本的肢体功能训练；完成进食、穿脱衣物、洗漱、如厕等日常生活活动，提高其日</w:t>
            </w:r>
            <w:r>
              <w:rPr>
                <w:rFonts w:ascii="仿宋" w:hAnsi="仿宋" w:eastAsia="仿宋" w:cs="仿宋"/>
                <w:snapToGrid w:val="0"/>
                <w:color w:val="000000"/>
                <w:spacing w:val="-2"/>
                <w:kern w:val="0"/>
                <w:sz w:val="22"/>
                <w:szCs w:val="22"/>
                <w:lang w:val="en-US" w:eastAsia="en-US" w:bidi="ar-SA"/>
              </w:rPr>
              <w:t>常生活活动和社会适应能力</w:t>
            </w:r>
          </w:p>
        </w:tc>
        <w:tc>
          <w:tcPr>
            <w:tcW w:w="7297" w:type="dxa"/>
            <w:vAlign w:val="top"/>
          </w:tcPr>
          <w:p w14:paraId="7A30FDE4">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796168C2">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B99DD2A">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tbl>
      <w:tblPr>
        <w:tblStyle w:val="8"/>
        <w:tblpPr w:leftFromText="180" w:rightFromText="180" w:vertAnchor="text" w:tblpX="15790" w:tblpY="-15771"/>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14:paraId="3126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324" w:type="dxa"/>
          </w:tcPr>
          <w:p w14:paraId="1730B9F5">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vertAlign w:val="baseline"/>
                <w:lang w:val="en-US" w:eastAsia="en-US" w:bidi="ar-SA"/>
              </w:rPr>
            </w:pPr>
          </w:p>
        </w:tc>
      </w:tr>
    </w:tbl>
    <w:p w14:paraId="6794085C">
      <w:pPr>
        <w:keepNext w:val="0"/>
        <w:keepLines w:val="0"/>
        <w:pageBreakBefore w:val="0"/>
        <w:kinsoku/>
        <w:wordWrap/>
        <w:overflowPunct/>
        <w:topLinePunct w:val="0"/>
        <w:autoSpaceDE w:val="0"/>
        <w:autoSpaceDN w:val="0"/>
        <w:bidi w:val="0"/>
        <w:sectPr>
          <w:footerReference r:id="rId12" w:type="default"/>
          <w:pgSz w:w="16839" w:h="11906" w:orient="landscape"/>
          <w:pgMar w:top="1345" w:right="400" w:bottom="1346" w:left="1157" w:header="0" w:footer="992" w:gutter="0"/>
          <w:pgNumType w:fmt="decimal"/>
          <w:cols w:space="720" w:num="1"/>
        </w:sectPr>
      </w:pPr>
    </w:p>
    <w:p w14:paraId="379C1E02">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91"/>
        <w:gridCol w:w="3770"/>
        <w:gridCol w:w="7277"/>
      </w:tblGrid>
      <w:tr w14:paraId="5BB8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055" w:type="dxa"/>
            <w:vAlign w:val="top"/>
          </w:tcPr>
          <w:p w14:paraId="1EC2253C">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640F8BA">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293DDBD4">
            <w:pPr>
              <w:keepNext w:val="0"/>
              <w:keepLines w:val="0"/>
              <w:pageBreakBefore w:val="0"/>
              <w:kinsoku/>
              <w:wordWrap/>
              <w:overflowPunct/>
              <w:topLinePunct w:val="0"/>
              <w:autoSpaceDE w:val="0"/>
              <w:autoSpaceDN w:val="0"/>
              <w:bidi w:val="0"/>
              <w:adjustRightInd w:val="0"/>
              <w:snapToGrid w:val="0"/>
              <w:spacing w:before="71" w:line="181"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91" w:type="dxa"/>
            <w:vAlign w:val="top"/>
          </w:tcPr>
          <w:p w14:paraId="6686F39E">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625B8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7307DC02">
            <w:pPr>
              <w:keepNext w:val="0"/>
              <w:keepLines w:val="0"/>
              <w:pageBreakBefore w:val="0"/>
              <w:kinsoku/>
              <w:wordWrap/>
              <w:overflowPunct/>
              <w:topLinePunct w:val="0"/>
              <w:autoSpaceDE w:val="0"/>
              <w:autoSpaceDN w:val="0"/>
              <w:bidi w:val="0"/>
              <w:adjustRightInd w:val="0"/>
              <w:snapToGrid w:val="0"/>
              <w:spacing w:before="72" w:line="255" w:lineRule="auto"/>
              <w:ind w:left="607" w:right="160"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辅助器具使用</w:t>
            </w:r>
            <w:r>
              <w:rPr>
                <w:rFonts w:ascii="仿宋" w:hAnsi="仿宋" w:eastAsia="仿宋" w:cs="仿宋"/>
                <w:snapToGrid w:val="0"/>
                <w:color w:val="000000"/>
                <w:spacing w:val="-7"/>
                <w:kern w:val="0"/>
                <w:sz w:val="22"/>
                <w:szCs w:val="22"/>
                <w:lang w:val="en-US" w:eastAsia="en-US" w:bidi="ar-SA"/>
              </w:rPr>
              <w:t>指导</w:t>
            </w:r>
          </w:p>
        </w:tc>
        <w:tc>
          <w:tcPr>
            <w:tcW w:w="3770" w:type="dxa"/>
            <w:vAlign w:val="top"/>
          </w:tcPr>
          <w:p w14:paraId="252CAAE3">
            <w:pPr>
              <w:keepNext w:val="0"/>
              <w:keepLines w:val="0"/>
              <w:pageBreakBefore w:val="0"/>
              <w:kinsoku/>
              <w:wordWrap/>
              <w:overflowPunct/>
              <w:topLinePunct w:val="0"/>
              <w:autoSpaceDE w:val="0"/>
              <w:autoSpaceDN w:val="0"/>
              <w:bidi w:val="0"/>
              <w:adjustRightInd w:val="0"/>
              <w:snapToGrid w:val="0"/>
              <w:spacing w:before="66" w:line="272"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协助脑卒中后遗症肢体残疾患者适配、购买使用日常生活类、个人移动类、学习交流类、防压疮类辅助器具以及假肢与矫形器，定期检查所用辅助器具的完</w:t>
            </w:r>
            <w:r>
              <w:rPr>
                <w:rFonts w:ascii="仿宋" w:hAnsi="仿宋" w:eastAsia="仿宋" w:cs="仿宋"/>
                <w:snapToGrid w:val="0"/>
                <w:color w:val="000000"/>
                <w:spacing w:val="-2"/>
                <w:kern w:val="0"/>
                <w:sz w:val="22"/>
                <w:szCs w:val="22"/>
                <w:lang w:val="en-US" w:eastAsia="en-US" w:bidi="ar-SA"/>
              </w:rPr>
              <w:t>好性、安全性和可靠性</w:t>
            </w:r>
          </w:p>
        </w:tc>
        <w:tc>
          <w:tcPr>
            <w:tcW w:w="7277" w:type="dxa"/>
            <w:vAlign w:val="top"/>
          </w:tcPr>
          <w:p w14:paraId="0201892A">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0CC29DFB">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7A76B802">
            <w:pPr>
              <w:keepNext w:val="0"/>
              <w:keepLines w:val="0"/>
              <w:pageBreakBefore w:val="0"/>
              <w:kinsoku/>
              <w:wordWrap/>
              <w:overflowPunct/>
              <w:topLinePunct w:val="0"/>
              <w:autoSpaceDE w:val="0"/>
              <w:autoSpaceDN w:val="0"/>
              <w:bidi w:val="0"/>
              <w:adjustRightInd w:val="0"/>
              <w:snapToGrid w:val="0"/>
              <w:spacing w:before="72"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DF0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6" w:hRule="atLeast"/>
        </w:trPr>
        <w:tc>
          <w:tcPr>
            <w:tcW w:w="1055" w:type="dxa"/>
            <w:vAlign w:val="top"/>
          </w:tcPr>
          <w:p w14:paraId="17A9576D">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1CDD7451">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3891513E">
            <w:pPr>
              <w:keepNext w:val="0"/>
              <w:keepLines w:val="0"/>
              <w:pageBreakBefore w:val="0"/>
              <w:kinsoku/>
              <w:wordWrap/>
              <w:overflowPunct/>
              <w:topLinePunct w:val="0"/>
              <w:autoSpaceDE w:val="0"/>
              <w:autoSpaceDN w:val="0"/>
              <w:bidi w:val="0"/>
              <w:adjustRightInd w:val="0"/>
              <w:snapToGrid w:val="0"/>
              <w:spacing w:before="72" w:line="179"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91" w:type="dxa"/>
            <w:vAlign w:val="top"/>
          </w:tcPr>
          <w:p w14:paraId="6E089971">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779F187">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3B9C317">
            <w:pPr>
              <w:keepNext w:val="0"/>
              <w:keepLines w:val="0"/>
              <w:pageBreakBefore w:val="0"/>
              <w:kinsoku/>
              <w:wordWrap/>
              <w:overflowPunct/>
              <w:topLinePunct w:val="0"/>
              <w:autoSpaceDE w:val="0"/>
              <w:autoSpaceDN w:val="0"/>
              <w:bidi w:val="0"/>
              <w:adjustRightInd w:val="0"/>
              <w:snapToGrid w:val="0"/>
              <w:spacing w:before="72"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专业康复服务</w:t>
            </w:r>
          </w:p>
        </w:tc>
        <w:tc>
          <w:tcPr>
            <w:tcW w:w="3770" w:type="dxa"/>
            <w:vAlign w:val="top"/>
          </w:tcPr>
          <w:p w14:paraId="4D05D224">
            <w:pPr>
              <w:keepNext w:val="0"/>
              <w:keepLines w:val="0"/>
              <w:pageBreakBefore w:val="0"/>
              <w:kinsoku/>
              <w:wordWrap/>
              <w:overflowPunct/>
              <w:topLinePunct w:val="0"/>
              <w:autoSpaceDE w:val="0"/>
              <w:autoSpaceDN w:val="0"/>
              <w:bidi w:val="0"/>
              <w:adjustRightInd w:val="0"/>
              <w:snapToGrid w:val="0"/>
              <w:spacing w:before="58" w:line="270" w:lineRule="auto"/>
              <w:ind w:left="113"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根据居民健康状况、需求和基层服务能力，按照《常用康复治疗技术操作规范</w:t>
            </w:r>
            <w:r>
              <w:rPr>
                <w:rFonts w:ascii="仿宋" w:hAnsi="仿宋" w:eastAsia="仿宋" w:cs="仿宋"/>
                <w:snapToGrid w:val="0"/>
                <w:color w:val="000000"/>
                <w:spacing w:val="-2"/>
                <w:kern w:val="0"/>
                <w:sz w:val="22"/>
                <w:szCs w:val="22"/>
                <w:lang w:val="en-US" w:eastAsia="en-US" w:bidi="ar-SA"/>
              </w:rPr>
              <w:t>（2012年版）》提供运动治疗、作业治</w:t>
            </w:r>
            <w:r>
              <w:rPr>
                <w:rFonts w:ascii="仿宋" w:hAnsi="仿宋" w:eastAsia="仿宋" w:cs="仿宋"/>
                <w:snapToGrid w:val="0"/>
                <w:color w:val="000000"/>
                <w:spacing w:val="-3"/>
                <w:kern w:val="0"/>
                <w:sz w:val="22"/>
                <w:szCs w:val="22"/>
                <w:lang w:val="en-US" w:eastAsia="en-US" w:bidi="ar-SA"/>
              </w:rPr>
              <w:t>疗、言语治疗</w:t>
            </w:r>
          </w:p>
        </w:tc>
        <w:tc>
          <w:tcPr>
            <w:tcW w:w="7277" w:type="dxa"/>
            <w:vAlign w:val="top"/>
          </w:tcPr>
          <w:p w14:paraId="3CF6B89E">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A044B85">
            <w:pPr>
              <w:keepNext w:val="0"/>
              <w:keepLines w:val="0"/>
              <w:pageBreakBefore w:val="0"/>
              <w:kinsoku/>
              <w:wordWrap/>
              <w:overflowPunct/>
              <w:topLinePunct w:val="0"/>
              <w:autoSpaceDE w:val="0"/>
              <w:autoSpaceDN w:val="0"/>
              <w:bidi w:val="0"/>
              <w:adjustRightInd w:val="0"/>
              <w:snapToGrid w:val="0"/>
              <w:spacing w:before="71" w:line="254"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6EF8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055" w:type="dxa"/>
            <w:vAlign w:val="top"/>
          </w:tcPr>
          <w:p w14:paraId="65963990">
            <w:pPr>
              <w:keepNext w:val="0"/>
              <w:keepLines w:val="0"/>
              <w:pageBreakBefore w:val="0"/>
              <w:kinsoku/>
              <w:wordWrap/>
              <w:overflowPunct/>
              <w:topLinePunct w:val="0"/>
              <w:autoSpaceDE w:val="0"/>
              <w:autoSpaceDN w:val="0"/>
              <w:bidi w:val="0"/>
              <w:adjustRightInd w:val="0"/>
              <w:snapToGrid w:val="0"/>
              <w:spacing w:before="271" w:line="181" w:lineRule="auto"/>
              <w:ind w:left="4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91" w:type="dxa"/>
            <w:vAlign w:val="top"/>
          </w:tcPr>
          <w:p w14:paraId="107E6CE7">
            <w:pPr>
              <w:keepNext w:val="0"/>
              <w:keepLines w:val="0"/>
              <w:pageBreakBefore w:val="0"/>
              <w:kinsoku/>
              <w:wordWrap/>
              <w:overflowPunct/>
              <w:topLinePunct w:val="0"/>
              <w:autoSpaceDE w:val="0"/>
              <w:autoSpaceDN w:val="0"/>
              <w:bidi w:val="0"/>
              <w:adjustRightInd w:val="0"/>
              <w:snapToGrid w:val="0"/>
              <w:spacing w:before="233"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家属照护指导</w:t>
            </w:r>
          </w:p>
        </w:tc>
        <w:tc>
          <w:tcPr>
            <w:tcW w:w="3770" w:type="dxa"/>
            <w:vAlign w:val="top"/>
          </w:tcPr>
          <w:p w14:paraId="65A4B567">
            <w:pPr>
              <w:keepNext w:val="0"/>
              <w:keepLines w:val="0"/>
              <w:pageBreakBefore w:val="0"/>
              <w:kinsoku/>
              <w:wordWrap/>
              <w:overflowPunct/>
              <w:topLinePunct w:val="0"/>
              <w:autoSpaceDE w:val="0"/>
              <w:autoSpaceDN w:val="0"/>
              <w:bidi w:val="0"/>
              <w:adjustRightInd w:val="0"/>
              <w:snapToGrid w:val="0"/>
              <w:spacing w:before="62" w:line="253" w:lineRule="auto"/>
              <w:ind w:left="112" w:right="212"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向患者家属普及残疾预防与康复知识，</w:t>
            </w:r>
            <w:r>
              <w:rPr>
                <w:rFonts w:ascii="仿宋" w:hAnsi="仿宋" w:eastAsia="仿宋" w:cs="仿宋"/>
                <w:snapToGrid w:val="0"/>
                <w:color w:val="000000"/>
                <w:spacing w:val="-1"/>
                <w:kern w:val="0"/>
                <w:sz w:val="22"/>
                <w:szCs w:val="22"/>
                <w:lang w:val="en-US" w:eastAsia="en-US" w:bidi="ar-SA"/>
              </w:rPr>
              <w:t>指导家属进行家庭康复锻炼或活动</w:t>
            </w:r>
          </w:p>
        </w:tc>
        <w:tc>
          <w:tcPr>
            <w:tcW w:w="7277" w:type="dxa"/>
            <w:vAlign w:val="top"/>
          </w:tcPr>
          <w:p w14:paraId="72776D0F">
            <w:pPr>
              <w:keepNext w:val="0"/>
              <w:keepLines w:val="0"/>
              <w:pageBreakBefore w:val="0"/>
              <w:kinsoku/>
              <w:wordWrap/>
              <w:overflowPunct/>
              <w:topLinePunct w:val="0"/>
              <w:autoSpaceDE w:val="0"/>
              <w:autoSpaceDN w:val="0"/>
              <w:bidi w:val="0"/>
              <w:adjustRightInd w:val="0"/>
              <w:snapToGrid w:val="0"/>
              <w:spacing w:before="233"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A8A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393" w:type="dxa"/>
            <w:gridSpan w:val="4"/>
            <w:vAlign w:val="top"/>
          </w:tcPr>
          <w:p w14:paraId="11712AC2">
            <w:pPr>
              <w:keepNext w:val="0"/>
              <w:keepLines w:val="0"/>
              <w:pageBreakBefore w:val="0"/>
              <w:kinsoku/>
              <w:wordWrap/>
              <w:overflowPunct/>
              <w:topLinePunct w:val="0"/>
              <w:autoSpaceDE w:val="0"/>
              <w:autoSpaceDN w:val="0"/>
              <w:bidi w:val="0"/>
              <w:adjustRightInd w:val="0"/>
              <w:snapToGrid w:val="0"/>
              <w:spacing w:before="53" w:line="222" w:lineRule="auto"/>
              <w:ind w:left="1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674A3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055" w:type="dxa"/>
            <w:vAlign w:val="top"/>
          </w:tcPr>
          <w:p w14:paraId="656B3401">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7E33D2D">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3AA7E35">
            <w:pPr>
              <w:keepNext w:val="0"/>
              <w:keepLines w:val="0"/>
              <w:pageBreakBefore w:val="0"/>
              <w:kinsoku/>
              <w:wordWrap/>
              <w:overflowPunct/>
              <w:topLinePunct w:val="0"/>
              <w:autoSpaceDE w:val="0"/>
              <w:autoSpaceDN w:val="0"/>
              <w:bidi w:val="0"/>
              <w:adjustRightInd w:val="0"/>
              <w:snapToGrid w:val="0"/>
              <w:spacing w:before="72"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91" w:type="dxa"/>
            <w:vAlign w:val="top"/>
          </w:tcPr>
          <w:p w14:paraId="35E33427">
            <w:pPr>
              <w:keepNext w:val="0"/>
              <w:keepLines w:val="0"/>
              <w:pageBreakBefore w:val="0"/>
              <w:kinsoku/>
              <w:wordWrap/>
              <w:overflowPunct/>
              <w:topLinePunct w:val="0"/>
              <w:autoSpaceDE w:val="0"/>
              <w:autoSpaceDN w:val="0"/>
              <w:bidi w:val="0"/>
              <w:adjustRightInd w:val="0"/>
              <w:snapToGrid w:val="0"/>
              <w:spacing w:before="234" w:line="223"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0EA9AB61">
            <w:pPr>
              <w:keepNext w:val="0"/>
              <w:keepLines w:val="0"/>
              <w:pageBreakBefore w:val="0"/>
              <w:kinsoku/>
              <w:wordWrap/>
              <w:overflowPunct/>
              <w:topLinePunct w:val="0"/>
              <w:autoSpaceDE w:val="0"/>
              <w:autoSpaceDN w:val="0"/>
              <w:bidi w:val="0"/>
              <w:adjustRightInd w:val="0"/>
              <w:snapToGrid w:val="0"/>
              <w:spacing w:before="72" w:line="221"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294E701B">
            <w:pPr>
              <w:keepNext w:val="0"/>
              <w:keepLines w:val="0"/>
              <w:pageBreakBefore w:val="0"/>
              <w:kinsoku/>
              <w:wordWrap/>
              <w:overflowPunct/>
              <w:topLinePunct w:val="0"/>
              <w:autoSpaceDE w:val="0"/>
              <w:autoSpaceDN w:val="0"/>
              <w:bidi w:val="0"/>
              <w:adjustRightInd w:val="0"/>
              <w:snapToGrid w:val="0"/>
              <w:spacing w:before="77" w:line="221" w:lineRule="auto"/>
              <w:ind w:left="7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770" w:type="dxa"/>
            <w:vAlign w:val="top"/>
          </w:tcPr>
          <w:p w14:paraId="38D94071">
            <w:pPr>
              <w:keepNext w:val="0"/>
              <w:keepLines w:val="0"/>
              <w:pageBreakBefore w:val="0"/>
              <w:kinsoku/>
              <w:wordWrap/>
              <w:overflowPunct/>
              <w:topLinePunct w:val="0"/>
              <w:autoSpaceDE w:val="0"/>
              <w:autoSpaceDN w:val="0"/>
              <w:bidi w:val="0"/>
              <w:adjustRightInd w:val="0"/>
              <w:snapToGrid w:val="0"/>
              <w:spacing w:before="62" w:line="270" w:lineRule="auto"/>
              <w:ind w:left="114"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6"/>
                <w:kern w:val="0"/>
                <w:sz w:val="22"/>
                <w:szCs w:val="22"/>
                <w:lang w:val="en-US" w:eastAsia="en-US" w:bidi="ar-SA"/>
              </w:rPr>
              <w:t>必要的调整，体检项目包括身高、体重、</w:t>
            </w:r>
            <w:r>
              <w:rPr>
                <w:rFonts w:ascii="仿宋" w:hAnsi="仿宋" w:eastAsia="仿宋" w:cs="仿宋"/>
                <w:snapToGrid w:val="0"/>
                <w:color w:val="000000"/>
                <w:spacing w:val="-2"/>
                <w:kern w:val="0"/>
                <w:sz w:val="22"/>
                <w:szCs w:val="22"/>
                <w:lang w:val="en-US" w:eastAsia="en-US" w:bidi="ar-SA"/>
              </w:rPr>
              <w:t>血压、血常规、心电图等项目</w:t>
            </w:r>
          </w:p>
        </w:tc>
        <w:tc>
          <w:tcPr>
            <w:tcW w:w="7277" w:type="dxa"/>
            <w:vAlign w:val="top"/>
          </w:tcPr>
          <w:p w14:paraId="11689AD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243028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70C31BCD">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692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055" w:type="dxa"/>
            <w:vAlign w:val="top"/>
          </w:tcPr>
          <w:p w14:paraId="1F66BCDF">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43735B4">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5E687083">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91" w:type="dxa"/>
            <w:vAlign w:val="top"/>
          </w:tcPr>
          <w:p w14:paraId="4508D87C">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51C47BC9">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29335C61">
            <w:pPr>
              <w:keepNext w:val="0"/>
              <w:keepLines w:val="0"/>
              <w:pageBreakBefore w:val="0"/>
              <w:kinsoku/>
              <w:wordWrap/>
              <w:overflowPunct/>
              <w:topLinePunct w:val="0"/>
              <w:autoSpaceDE w:val="0"/>
              <w:autoSpaceDN w:val="0"/>
              <w:bidi w:val="0"/>
              <w:adjustRightInd w:val="0"/>
              <w:snapToGrid w:val="0"/>
              <w:spacing w:before="71" w:line="223" w:lineRule="auto"/>
              <w:ind w:left="3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770" w:type="dxa"/>
            <w:vAlign w:val="top"/>
          </w:tcPr>
          <w:p w14:paraId="59627C3D">
            <w:pPr>
              <w:keepNext w:val="0"/>
              <w:keepLines w:val="0"/>
              <w:pageBreakBefore w:val="0"/>
              <w:kinsoku/>
              <w:wordWrap/>
              <w:overflowPunct/>
              <w:topLinePunct w:val="0"/>
              <w:autoSpaceDE w:val="0"/>
              <w:autoSpaceDN w:val="0"/>
              <w:bidi w:val="0"/>
              <w:adjustRightInd w:val="0"/>
              <w:snapToGrid w:val="0"/>
              <w:spacing w:before="62" w:line="273" w:lineRule="auto"/>
              <w:ind w:left="113" w:righ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w:t>
            </w:r>
            <w:r>
              <w:rPr>
                <w:rFonts w:ascii="仿宋" w:hAnsi="仿宋" w:eastAsia="仿宋" w:cs="仿宋"/>
                <w:snapToGrid w:val="0"/>
                <w:color w:val="000000"/>
                <w:spacing w:val="-6"/>
                <w:kern w:val="0"/>
                <w:sz w:val="22"/>
                <w:szCs w:val="22"/>
                <w:lang w:val="en-US" w:eastAsia="en-US" w:bidi="ar-SA"/>
              </w:rPr>
              <w:t>力，有针对性地选择中医药及适宜技术：</w:t>
            </w:r>
            <w:r>
              <w:rPr>
                <w:rFonts w:ascii="仿宋" w:hAnsi="仿宋" w:eastAsia="仿宋" w:cs="仿宋"/>
                <w:snapToGrid w:val="0"/>
                <w:color w:val="000000"/>
                <w:kern w:val="0"/>
                <w:sz w:val="22"/>
                <w:szCs w:val="22"/>
                <w:lang w:val="en-US" w:eastAsia="en-US" w:bidi="ar-SA"/>
              </w:rPr>
              <w:t>如中成药、汤剂、膏方、针灸、推拿、</w:t>
            </w:r>
            <w:r>
              <w:rPr>
                <w:rFonts w:ascii="仿宋" w:hAnsi="仿宋" w:eastAsia="仿宋" w:cs="仿宋"/>
                <w:snapToGrid w:val="0"/>
                <w:color w:val="000000"/>
                <w:spacing w:val="-1"/>
                <w:kern w:val="0"/>
                <w:sz w:val="22"/>
                <w:szCs w:val="22"/>
                <w:lang w:val="en-US" w:eastAsia="en-US" w:bidi="ar-SA"/>
              </w:rPr>
              <w:t>拔罐、刮痧、等药物或非药物疗法，适当配合西医物理治疗、康复训练等</w:t>
            </w:r>
          </w:p>
        </w:tc>
        <w:tc>
          <w:tcPr>
            <w:tcW w:w="7277" w:type="dxa"/>
            <w:vAlign w:val="top"/>
          </w:tcPr>
          <w:p w14:paraId="09D6686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1E4CF6D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010361E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B8F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055" w:type="dxa"/>
            <w:vAlign w:val="top"/>
          </w:tcPr>
          <w:p w14:paraId="650D5154">
            <w:pPr>
              <w:keepNext w:val="0"/>
              <w:keepLines w:val="0"/>
              <w:pageBreakBefore w:val="0"/>
              <w:kinsoku/>
              <w:wordWrap/>
              <w:overflowPunct/>
              <w:topLinePunct w:val="0"/>
              <w:autoSpaceDE w:val="0"/>
              <w:autoSpaceDN w:val="0"/>
              <w:bidi w:val="0"/>
              <w:adjustRightInd w:val="0"/>
              <w:snapToGrid w:val="0"/>
              <w:spacing w:before="276"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91" w:type="dxa"/>
            <w:vAlign w:val="top"/>
          </w:tcPr>
          <w:p w14:paraId="242A7929">
            <w:pPr>
              <w:keepNext w:val="0"/>
              <w:keepLines w:val="0"/>
              <w:pageBreakBefore w:val="0"/>
              <w:kinsoku/>
              <w:wordWrap/>
              <w:overflowPunct/>
              <w:topLinePunct w:val="0"/>
              <w:autoSpaceDE w:val="0"/>
              <w:autoSpaceDN w:val="0"/>
              <w:bidi w:val="0"/>
              <w:adjustRightInd w:val="0"/>
              <w:snapToGrid w:val="0"/>
              <w:spacing w:before="237" w:line="225" w:lineRule="auto"/>
              <w:ind w:left="3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心理疏导</w:t>
            </w:r>
          </w:p>
        </w:tc>
        <w:tc>
          <w:tcPr>
            <w:tcW w:w="3770" w:type="dxa"/>
            <w:vAlign w:val="top"/>
          </w:tcPr>
          <w:p w14:paraId="1B1FEF0E">
            <w:pPr>
              <w:keepNext w:val="0"/>
              <w:keepLines w:val="0"/>
              <w:pageBreakBefore w:val="0"/>
              <w:kinsoku/>
              <w:wordWrap/>
              <w:overflowPunct/>
              <w:topLinePunct w:val="0"/>
              <w:autoSpaceDE w:val="0"/>
              <w:autoSpaceDN w:val="0"/>
              <w:bidi w:val="0"/>
              <w:adjustRightInd w:val="0"/>
              <w:snapToGrid w:val="0"/>
              <w:spacing w:before="68" w:line="253" w:lineRule="auto"/>
              <w:ind w:left="114" w:right="165"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针对不同年龄段、不同致残情况提供心</w:t>
            </w:r>
            <w:r>
              <w:rPr>
                <w:rFonts w:ascii="仿宋" w:hAnsi="仿宋" w:eastAsia="仿宋" w:cs="仿宋"/>
                <w:snapToGrid w:val="0"/>
                <w:color w:val="000000"/>
                <w:spacing w:val="-3"/>
                <w:kern w:val="0"/>
                <w:sz w:val="22"/>
                <w:szCs w:val="22"/>
                <w:lang w:val="en-US" w:eastAsia="en-US" w:bidi="ar-SA"/>
              </w:rPr>
              <w:t>理支持和帮助</w:t>
            </w:r>
          </w:p>
        </w:tc>
        <w:tc>
          <w:tcPr>
            <w:tcW w:w="7277" w:type="dxa"/>
            <w:vAlign w:val="top"/>
          </w:tcPr>
          <w:p w14:paraId="246D07C9">
            <w:pPr>
              <w:keepNext w:val="0"/>
              <w:keepLines w:val="0"/>
              <w:pageBreakBefore w:val="0"/>
              <w:kinsoku/>
              <w:wordWrap/>
              <w:overflowPunct/>
              <w:topLinePunct w:val="0"/>
              <w:autoSpaceDE w:val="0"/>
              <w:autoSpaceDN w:val="0"/>
              <w:bidi w:val="0"/>
              <w:adjustRightInd w:val="0"/>
              <w:snapToGrid w:val="0"/>
              <w:spacing w:before="238"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73BE5A3">
      <w:pPr>
        <w:keepNext w:val="0"/>
        <w:keepLines w:val="0"/>
        <w:pageBreakBefore w:val="0"/>
        <w:kinsoku/>
        <w:wordWrap/>
        <w:overflowPunct/>
        <w:topLinePunct w:val="0"/>
        <w:autoSpaceDE w:val="0"/>
        <w:autoSpaceDN w:val="0"/>
        <w:bidi w:val="0"/>
        <w:sectPr>
          <w:footerReference r:id="rId13" w:type="default"/>
          <w:pgSz w:w="16839" w:h="11906" w:orient="landscape"/>
          <w:pgMar w:top="1345" w:right="400" w:bottom="1346" w:left="1157" w:header="0" w:footer="992" w:gutter="0"/>
          <w:pgNumType w:fmt="decimal"/>
          <w:cols w:space="720" w:num="1"/>
        </w:sectPr>
      </w:pPr>
    </w:p>
    <w:p w14:paraId="1C83C538">
      <w:pPr>
        <w:keepNext w:val="0"/>
        <w:keepLines w:val="0"/>
        <w:pageBreakBefore w:val="0"/>
        <w:widowControl/>
        <w:kinsoku/>
        <w:wordWrap/>
        <w:overflowPunct/>
        <w:topLinePunct w:val="0"/>
        <w:autoSpaceDE w:val="0"/>
        <w:autoSpaceDN w:val="0"/>
        <w:bidi w:val="0"/>
        <w:adjustRightInd w:val="0"/>
        <w:snapToGrid w:val="0"/>
        <w:spacing w:before="221" w:line="186" w:lineRule="auto"/>
        <w:ind w:left="899"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CF090F3">
      <w:pPr>
        <w:keepNext w:val="0"/>
        <w:keepLines w:val="0"/>
        <w:pageBreakBefore w:val="0"/>
        <w:widowControl/>
        <w:kinsoku/>
        <w:wordWrap/>
        <w:overflowPunct/>
        <w:topLinePunct w:val="0"/>
        <w:autoSpaceDE w:val="0"/>
        <w:autoSpaceDN w:val="0"/>
        <w:bidi w:val="0"/>
        <w:adjustRightInd w:val="0"/>
        <w:snapToGrid w:val="0"/>
        <w:spacing w:before="1" w:line="219" w:lineRule="auto"/>
        <w:ind w:left="3943" w:firstLine="320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（全人群）</w:t>
      </w:r>
    </w:p>
    <w:p w14:paraId="19364F1D">
      <w:pPr>
        <w:keepNext w:val="0"/>
        <w:keepLines w:val="0"/>
        <w:pageBreakBefore w:val="0"/>
        <w:widowControl/>
        <w:kinsoku/>
        <w:wordWrap/>
        <w:overflowPunct/>
        <w:topLinePunct w:val="0"/>
        <w:autoSpaceDE w:val="0"/>
        <w:autoSpaceDN w:val="0"/>
        <w:bidi w:val="0"/>
        <w:adjustRightInd w:val="0"/>
        <w:snapToGrid w:val="0"/>
        <w:spacing w:line="125" w:lineRule="exact"/>
        <w:jc w:val="center"/>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1097"/>
        <w:gridCol w:w="1581"/>
        <w:gridCol w:w="1236"/>
        <w:gridCol w:w="5311"/>
        <w:gridCol w:w="5149"/>
        <w:gridCol w:w="20"/>
      </w:tblGrid>
      <w:tr w14:paraId="6D94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099" w:type="dxa"/>
            <w:gridSpan w:val="2"/>
            <w:vAlign w:val="top"/>
          </w:tcPr>
          <w:p w14:paraId="11E4FEF7">
            <w:pPr>
              <w:keepNext w:val="0"/>
              <w:keepLines w:val="0"/>
              <w:pageBreakBefore w:val="0"/>
              <w:kinsoku/>
              <w:wordWrap/>
              <w:overflowPunct/>
              <w:topLinePunct w:val="0"/>
              <w:autoSpaceDE w:val="0"/>
              <w:autoSpaceDN w:val="0"/>
              <w:bidi w:val="0"/>
              <w:adjustRightInd w:val="0"/>
              <w:snapToGrid w:val="0"/>
              <w:spacing w:before="187" w:line="222" w:lineRule="auto"/>
              <w:ind w:left="2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581" w:type="dxa"/>
            <w:vAlign w:val="top"/>
          </w:tcPr>
          <w:p w14:paraId="734A7A39">
            <w:pPr>
              <w:keepNext w:val="0"/>
              <w:keepLines w:val="0"/>
              <w:pageBreakBefore w:val="0"/>
              <w:kinsoku/>
              <w:wordWrap/>
              <w:overflowPunct/>
              <w:topLinePunct w:val="0"/>
              <w:autoSpaceDE w:val="0"/>
              <w:autoSpaceDN w:val="0"/>
              <w:bidi w:val="0"/>
              <w:adjustRightInd w:val="0"/>
              <w:snapToGrid w:val="0"/>
              <w:spacing w:before="187" w:line="225" w:lineRule="auto"/>
              <w:ind w:left="36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36" w:type="dxa"/>
            <w:vAlign w:val="top"/>
          </w:tcPr>
          <w:p w14:paraId="1D43E8AF">
            <w:pPr>
              <w:keepNext w:val="0"/>
              <w:keepLines w:val="0"/>
              <w:pageBreakBefore w:val="0"/>
              <w:kinsoku/>
              <w:wordWrap/>
              <w:overflowPunct/>
              <w:topLinePunct w:val="0"/>
              <w:autoSpaceDE w:val="0"/>
              <w:autoSpaceDN w:val="0"/>
              <w:bidi w:val="0"/>
              <w:adjustRightInd w:val="0"/>
              <w:snapToGrid w:val="0"/>
              <w:spacing w:before="187" w:line="222" w:lineRule="auto"/>
              <w:ind w:left="16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311" w:type="dxa"/>
            <w:vAlign w:val="top"/>
          </w:tcPr>
          <w:p w14:paraId="2C366AC1">
            <w:pPr>
              <w:keepNext w:val="0"/>
              <w:keepLines w:val="0"/>
              <w:pageBreakBefore w:val="0"/>
              <w:kinsoku/>
              <w:wordWrap/>
              <w:overflowPunct/>
              <w:topLinePunct w:val="0"/>
              <w:autoSpaceDE w:val="0"/>
              <w:autoSpaceDN w:val="0"/>
              <w:bidi w:val="0"/>
              <w:adjustRightInd w:val="0"/>
              <w:snapToGrid w:val="0"/>
              <w:spacing w:before="187" w:line="222" w:lineRule="auto"/>
              <w:ind w:left="157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gridSpan w:val="2"/>
            <w:vAlign w:val="top"/>
          </w:tcPr>
          <w:p w14:paraId="758E552A">
            <w:pPr>
              <w:keepNext w:val="0"/>
              <w:keepLines w:val="0"/>
              <w:pageBreakBefore w:val="0"/>
              <w:kinsoku/>
              <w:wordWrap/>
              <w:overflowPunct/>
              <w:topLinePunct w:val="0"/>
              <w:autoSpaceDE w:val="0"/>
              <w:autoSpaceDN w:val="0"/>
              <w:bidi w:val="0"/>
              <w:adjustRightInd w:val="0"/>
              <w:snapToGrid w:val="0"/>
              <w:spacing w:before="187" w:line="222" w:lineRule="auto"/>
              <w:ind w:left="20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38F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1A51B0B2">
            <w:pPr>
              <w:keepNext w:val="0"/>
              <w:keepLines w:val="0"/>
              <w:pageBreakBefore w:val="0"/>
              <w:kinsoku/>
              <w:wordWrap/>
              <w:overflowPunct/>
              <w:topLinePunct w:val="0"/>
              <w:autoSpaceDE w:val="0"/>
              <w:autoSpaceDN w:val="0"/>
              <w:bidi w:val="0"/>
              <w:adjustRightInd w:val="0"/>
              <w:snapToGrid w:val="0"/>
              <w:spacing w:before="282" w:line="182" w:lineRule="auto"/>
              <w:ind w:left="4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581" w:type="dxa"/>
            <w:vAlign w:val="top"/>
          </w:tcPr>
          <w:p w14:paraId="5CE197C2">
            <w:pPr>
              <w:keepNext w:val="0"/>
              <w:keepLines w:val="0"/>
              <w:pageBreakBefore w:val="0"/>
              <w:widowControl/>
              <w:tabs>
                <w:tab w:val="left" w:pos="770"/>
              </w:tabs>
              <w:kinsoku/>
              <w:wordWrap/>
              <w:overflowPunct/>
              <w:topLinePunct w:val="0"/>
              <w:autoSpaceDE w:val="0"/>
              <w:autoSpaceDN w:val="0"/>
              <w:bidi w:val="0"/>
              <w:adjustRightInd w:val="0"/>
              <w:snapToGrid w:val="0"/>
              <w:spacing w:before="160" w:line="241" w:lineRule="exact"/>
              <w:ind w:left="666"/>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36" w:type="dxa"/>
            <w:vAlign w:val="top"/>
          </w:tcPr>
          <w:p w14:paraId="22E2685B">
            <w:pPr>
              <w:keepNext w:val="0"/>
              <w:keepLines w:val="0"/>
              <w:pageBreakBefore w:val="0"/>
              <w:kinsoku/>
              <w:wordWrap/>
              <w:overflowPunct/>
              <w:topLinePunct w:val="0"/>
              <w:autoSpaceDE w:val="0"/>
              <w:autoSpaceDN w:val="0"/>
              <w:bidi w:val="0"/>
              <w:adjustRightInd w:val="0"/>
              <w:snapToGrid w:val="0"/>
              <w:spacing w:before="74" w:line="256" w:lineRule="auto"/>
              <w:ind w:left="534" w:right="81" w:hanging="4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311" w:type="dxa"/>
            <w:vAlign w:val="top"/>
          </w:tcPr>
          <w:p w14:paraId="035AC135">
            <w:pPr>
              <w:keepNext w:val="0"/>
              <w:keepLines w:val="0"/>
              <w:pageBreakBefore w:val="0"/>
              <w:kinsoku/>
              <w:wordWrap/>
              <w:overflowPunct/>
              <w:topLinePunct w:val="0"/>
              <w:autoSpaceDE w:val="0"/>
              <w:autoSpaceDN w:val="0"/>
              <w:bidi w:val="0"/>
              <w:adjustRightInd w:val="0"/>
              <w:snapToGrid w:val="0"/>
              <w:spacing w:before="245"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gridSpan w:val="2"/>
            <w:vAlign w:val="top"/>
          </w:tcPr>
          <w:p w14:paraId="4BC9F467">
            <w:pPr>
              <w:keepNext w:val="0"/>
              <w:keepLines w:val="0"/>
              <w:pageBreakBefore w:val="0"/>
              <w:kinsoku/>
              <w:wordWrap/>
              <w:overflowPunct/>
              <w:topLinePunct w:val="0"/>
              <w:autoSpaceDE w:val="0"/>
              <w:autoSpaceDN w:val="0"/>
              <w:bidi w:val="0"/>
              <w:adjustRightInd w:val="0"/>
              <w:snapToGrid w:val="0"/>
              <w:spacing w:before="245"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896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56C170F0">
            <w:pPr>
              <w:keepNext w:val="0"/>
              <w:keepLines w:val="0"/>
              <w:pageBreakBefore w:val="0"/>
              <w:widowControl/>
              <w:kinsoku/>
              <w:wordWrap/>
              <w:overflowPunct/>
              <w:topLinePunct w:val="0"/>
              <w:autoSpaceDE w:val="0"/>
              <w:autoSpaceDN w:val="0"/>
              <w:bidi w:val="0"/>
              <w:adjustRightInd w:val="0"/>
              <w:snapToGrid w:val="0"/>
              <w:spacing w:line="280" w:lineRule="auto"/>
              <w:jc w:val="left"/>
              <w:textAlignment w:val="baseline"/>
              <w:rPr>
                <w:rFonts w:ascii="Arial" w:hAnsi="Arial" w:eastAsia="Arial" w:cs="Arial"/>
                <w:snapToGrid w:val="0"/>
                <w:color w:val="000000"/>
                <w:kern w:val="0"/>
                <w:sz w:val="21"/>
                <w:szCs w:val="21"/>
                <w:lang w:eastAsia="en-US"/>
              </w:rPr>
            </w:pPr>
          </w:p>
          <w:p w14:paraId="5CCA464D">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3C4E1C1B">
            <w:pPr>
              <w:keepNext w:val="0"/>
              <w:keepLines w:val="0"/>
              <w:pageBreakBefore w:val="0"/>
              <w:kinsoku/>
              <w:wordWrap/>
              <w:overflowPunct/>
              <w:topLinePunct w:val="0"/>
              <w:autoSpaceDE w:val="0"/>
              <w:autoSpaceDN w:val="0"/>
              <w:bidi w:val="0"/>
              <w:adjustRightInd w:val="0"/>
              <w:snapToGrid w:val="0"/>
              <w:spacing w:before="72" w:line="181" w:lineRule="auto"/>
              <w:ind w:left="4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581" w:type="dxa"/>
            <w:vMerge w:val="restart"/>
            <w:tcBorders>
              <w:bottom w:val="nil"/>
            </w:tcBorders>
            <w:vAlign w:val="top"/>
          </w:tcPr>
          <w:p w14:paraId="44EC94AC">
            <w:pPr>
              <w:keepNext w:val="0"/>
              <w:keepLines w:val="0"/>
              <w:pageBreakBefore w:val="0"/>
              <w:kinsoku/>
              <w:wordWrap/>
              <w:overflowPunct/>
              <w:topLinePunct w:val="0"/>
              <w:autoSpaceDE w:val="0"/>
              <w:autoSpaceDN w:val="0"/>
              <w:bidi w:val="0"/>
              <w:adjustRightInd w:val="0"/>
              <w:snapToGrid w:val="0"/>
              <w:spacing w:before="87" w:line="221" w:lineRule="auto"/>
              <w:ind w:left="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咳嗽、慢性支</w:t>
            </w:r>
          </w:p>
          <w:p w14:paraId="7552A438">
            <w:pPr>
              <w:keepNext w:val="0"/>
              <w:keepLines w:val="0"/>
              <w:pageBreakBefore w:val="0"/>
              <w:kinsoku/>
              <w:wordWrap/>
              <w:overflowPunct/>
              <w:topLinePunct w:val="0"/>
              <w:autoSpaceDE w:val="0"/>
              <w:autoSpaceDN w:val="0"/>
              <w:bidi w:val="0"/>
              <w:adjustRightInd w:val="0"/>
              <w:snapToGrid w:val="0"/>
              <w:spacing w:before="77" w:line="222" w:lineRule="auto"/>
              <w:ind w:left="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气管炎、慢阻</w:t>
            </w:r>
          </w:p>
          <w:p w14:paraId="74AB8076">
            <w:pPr>
              <w:keepNext w:val="0"/>
              <w:keepLines w:val="0"/>
              <w:pageBreakBefore w:val="0"/>
              <w:kinsoku/>
              <w:wordWrap/>
              <w:overflowPunct/>
              <w:topLinePunct w:val="0"/>
              <w:autoSpaceDE w:val="0"/>
              <w:autoSpaceDN w:val="0"/>
              <w:bidi w:val="0"/>
              <w:adjustRightInd w:val="0"/>
              <w:snapToGrid w:val="0"/>
              <w:spacing w:before="75" w:line="224" w:lineRule="auto"/>
              <w:ind w:left="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肺、支气管哮</w:t>
            </w:r>
          </w:p>
          <w:p w14:paraId="5B6AAF32">
            <w:pPr>
              <w:keepNext w:val="0"/>
              <w:keepLines w:val="0"/>
              <w:pageBreakBefore w:val="0"/>
              <w:kinsoku/>
              <w:wordWrap/>
              <w:overflowPunct/>
              <w:topLinePunct w:val="0"/>
              <w:autoSpaceDE w:val="0"/>
              <w:autoSpaceDN w:val="0"/>
              <w:bidi w:val="0"/>
              <w:adjustRightInd w:val="0"/>
              <w:snapToGrid w:val="0"/>
              <w:spacing w:before="71" w:line="223"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喘等</w:t>
            </w:r>
          </w:p>
        </w:tc>
        <w:tc>
          <w:tcPr>
            <w:tcW w:w="1236" w:type="dxa"/>
            <w:vAlign w:val="top"/>
          </w:tcPr>
          <w:p w14:paraId="016B249C">
            <w:pPr>
              <w:keepNext w:val="0"/>
              <w:keepLines w:val="0"/>
              <w:pageBreakBefore w:val="0"/>
              <w:kinsoku/>
              <w:wordWrap/>
              <w:overflowPunct/>
              <w:topLinePunct w:val="0"/>
              <w:autoSpaceDE w:val="0"/>
              <w:autoSpaceDN w:val="0"/>
              <w:bidi w:val="0"/>
              <w:adjustRightInd w:val="0"/>
              <w:snapToGrid w:val="0"/>
              <w:spacing w:before="24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751BBCD">
            <w:pPr>
              <w:keepNext w:val="0"/>
              <w:keepLines w:val="0"/>
              <w:pageBreakBefore w:val="0"/>
              <w:kinsoku/>
              <w:wordWrap/>
              <w:overflowPunct/>
              <w:topLinePunct w:val="0"/>
              <w:autoSpaceDE w:val="0"/>
              <w:autoSpaceDN w:val="0"/>
              <w:bidi w:val="0"/>
              <w:adjustRightInd w:val="0"/>
              <w:snapToGrid w:val="0"/>
              <w:spacing w:before="76" w:line="253" w:lineRule="auto"/>
              <w:ind w:left="25" w:right="109"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选取颈部、背部、胸部等合适穴位进行刮</w:t>
            </w:r>
            <w:r>
              <w:rPr>
                <w:rFonts w:ascii="仿宋" w:hAnsi="仿宋" w:eastAsia="仿宋" w:cs="仿宋"/>
                <w:snapToGrid w:val="0"/>
                <w:color w:val="000000"/>
                <w:spacing w:val="-4"/>
                <w:kern w:val="0"/>
                <w:sz w:val="22"/>
                <w:szCs w:val="22"/>
                <w:lang w:val="en-US" w:eastAsia="en-US" w:bidi="ar-SA"/>
              </w:rPr>
              <w:t>痧操作。</w:t>
            </w:r>
          </w:p>
        </w:tc>
        <w:tc>
          <w:tcPr>
            <w:tcW w:w="5169" w:type="dxa"/>
            <w:gridSpan w:val="2"/>
            <w:vAlign w:val="top"/>
          </w:tcPr>
          <w:p w14:paraId="6B8B90FD">
            <w:pPr>
              <w:keepNext w:val="0"/>
              <w:keepLines w:val="0"/>
              <w:pageBreakBefore w:val="0"/>
              <w:kinsoku/>
              <w:wordWrap/>
              <w:overflowPunct/>
              <w:topLinePunct w:val="0"/>
              <w:autoSpaceDE w:val="0"/>
              <w:autoSpaceDN w:val="0"/>
              <w:bidi w:val="0"/>
              <w:adjustRightInd w:val="0"/>
              <w:snapToGrid w:val="0"/>
              <w:spacing w:before="24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334D9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3FA4A0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DE95E9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4C70EB5">
            <w:pPr>
              <w:keepNext w:val="0"/>
              <w:keepLines w:val="0"/>
              <w:pageBreakBefore w:val="0"/>
              <w:kinsoku/>
              <w:wordWrap/>
              <w:overflowPunct/>
              <w:topLinePunct w:val="0"/>
              <w:autoSpaceDE w:val="0"/>
              <w:autoSpaceDN w:val="0"/>
              <w:bidi w:val="0"/>
              <w:adjustRightInd w:val="0"/>
              <w:snapToGrid w:val="0"/>
              <w:spacing w:before="246" w:line="224" w:lineRule="auto"/>
              <w:ind w:left="3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三伏贴</w:t>
            </w:r>
          </w:p>
        </w:tc>
        <w:tc>
          <w:tcPr>
            <w:tcW w:w="5311" w:type="dxa"/>
            <w:vAlign w:val="top"/>
          </w:tcPr>
          <w:p w14:paraId="05325FCB">
            <w:pPr>
              <w:keepNext w:val="0"/>
              <w:keepLines w:val="0"/>
              <w:pageBreakBefore w:val="0"/>
              <w:kinsoku/>
              <w:wordWrap/>
              <w:overflowPunct/>
              <w:topLinePunct w:val="0"/>
              <w:autoSpaceDE w:val="0"/>
              <w:autoSpaceDN w:val="0"/>
              <w:bidi w:val="0"/>
              <w:adjustRightInd w:val="0"/>
              <w:snapToGrid w:val="0"/>
              <w:spacing w:before="76" w:line="25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在农历“三伏”期间，根据病症辨证取穴，</w:t>
            </w:r>
            <w:r>
              <w:rPr>
                <w:rFonts w:ascii="仿宋" w:hAnsi="仿宋" w:eastAsia="仿宋" w:cs="仿宋"/>
                <w:snapToGrid w:val="0"/>
                <w:color w:val="000000"/>
                <w:spacing w:val="-4"/>
                <w:kern w:val="0"/>
                <w:sz w:val="22"/>
                <w:szCs w:val="22"/>
                <w:lang w:val="en-US" w:eastAsia="en-US" w:bidi="ar-SA"/>
              </w:rPr>
              <w:t>将敷贴膏贴压在穴位上。</w:t>
            </w:r>
          </w:p>
        </w:tc>
        <w:tc>
          <w:tcPr>
            <w:tcW w:w="5169" w:type="dxa"/>
            <w:gridSpan w:val="2"/>
            <w:vAlign w:val="top"/>
          </w:tcPr>
          <w:p w14:paraId="59DA2F37">
            <w:pPr>
              <w:keepNext w:val="0"/>
              <w:keepLines w:val="0"/>
              <w:pageBreakBefore w:val="0"/>
              <w:kinsoku/>
              <w:wordWrap/>
              <w:overflowPunct/>
              <w:topLinePunct w:val="0"/>
              <w:autoSpaceDE w:val="0"/>
              <w:autoSpaceDN w:val="0"/>
              <w:bidi w:val="0"/>
              <w:adjustRightInd w:val="0"/>
              <w:snapToGrid w:val="0"/>
              <w:spacing w:before="246" w:line="223"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每年3～4次</w:t>
            </w:r>
          </w:p>
        </w:tc>
      </w:tr>
      <w:tr w14:paraId="20EF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099" w:type="dxa"/>
            <w:gridSpan w:val="2"/>
            <w:vAlign w:val="top"/>
          </w:tcPr>
          <w:p w14:paraId="76147BA2">
            <w:pPr>
              <w:keepNext w:val="0"/>
              <w:keepLines w:val="0"/>
              <w:pageBreakBefore w:val="0"/>
              <w:widowControl/>
              <w:kinsoku/>
              <w:wordWrap/>
              <w:overflowPunct/>
              <w:topLinePunct w:val="0"/>
              <w:autoSpaceDE w:val="0"/>
              <w:autoSpaceDN w:val="0"/>
              <w:bidi w:val="0"/>
              <w:adjustRightInd w:val="0"/>
              <w:snapToGrid w:val="0"/>
              <w:spacing w:line="384" w:lineRule="auto"/>
              <w:jc w:val="left"/>
              <w:textAlignment w:val="baseline"/>
              <w:rPr>
                <w:rFonts w:ascii="Arial" w:hAnsi="Arial" w:eastAsia="Arial" w:cs="Arial"/>
                <w:snapToGrid w:val="0"/>
                <w:color w:val="000000"/>
                <w:kern w:val="0"/>
                <w:sz w:val="21"/>
                <w:szCs w:val="21"/>
                <w:lang w:eastAsia="en-US"/>
              </w:rPr>
            </w:pPr>
          </w:p>
          <w:p w14:paraId="3E3C6535">
            <w:pPr>
              <w:keepNext w:val="0"/>
              <w:keepLines w:val="0"/>
              <w:pageBreakBefore w:val="0"/>
              <w:kinsoku/>
              <w:wordWrap/>
              <w:overflowPunct/>
              <w:topLinePunct w:val="0"/>
              <w:autoSpaceDE w:val="0"/>
              <w:autoSpaceDN w:val="0"/>
              <w:bidi w:val="0"/>
              <w:adjustRightInd w:val="0"/>
              <w:snapToGrid w:val="0"/>
              <w:spacing w:before="71" w:line="181"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581" w:type="dxa"/>
            <w:vAlign w:val="top"/>
          </w:tcPr>
          <w:p w14:paraId="47CCF033">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057E06E9">
            <w:pPr>
              <w:keepNext w:val="0"/>
              <w:keepLines w:val="0"/>
              <w:pageBreakBefore w:val="0"/>
              <w:kinsoku/>
              <w:wordWrap/>
              <w:overflowPunct/>
              <w:topLinePunct w:val="0"/>
              <w:autoSpaceDE w:val="0"/>
              <w:autoSpaceDN w:val="0"/>
              <w:bidi w:val="0"/>
              <w:adjustRightInd w:val="0"/>
              <w:snapToGrid w:val="0"/>
              <w:spacing w:before="72"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头痛</w:t>
            </w:r>
          </w:p>
        </w:tc>
        <w:tc>
          <w:tcPr>
            <w:tcW w:w="1236" w:type="dxa"/>
            <w:vAlign w:val="top"/>
          </w:tcPr>
          <w:p w14:paraId="071A5058">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74C8FEC9">
            <w:pPr>
              <w:keepNext w:val="0"/>
              <w:keepLines w:val="0"/>
              <w:pageBreakBefore w:val="0"/>
              <w:kinsoku/>
              <w:wordWrap/>
              <w:overflowPunct/>
              <w:topLinePunct w:val="0"/>
              <w:autoSpaceDE w:val="0"/>
              <w:autoSpaceDN w:val="0"/>
              <w:bidi w:val="0"/>
              <w:adjustRightInd w:val="0"/>
              <w:snapToGrid w:val="0"/>
              <w:spacing w:before="72"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936E173">
            <w:pPr>
              <w:keepNext w:val="0"/>
              <w:keepLines w:val="0"/>
              <w:pageBreakBefore w:val="0"/>
              <w:kinsoku/>
              <w:wordWrap/>
              <w:overflowPunct/>
              <w:topLinePunct w:val="0"/>
              <w:autoSpaceDE w:val="0"/>
              <w:autoSpaceDN w:val="0"/>
              <w:bidi w:val="0"/>
              <w:adjustRightInd w:val="0"/>
              <w:snapToGrid w:val="0"/>
              <w:spacing w:before="250" w:line="253" w:lineRule="auto"/>
              <w:ind w:left="26"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选取头部、上肢肘外侧、手腕外侧、背部脊柱两侧等合适穴位进行刮痧操作。</w:t>
            </w:r>
          </w:p>
        </w:tc>
        <w:tc>
          <w:tcPr>
            <w:tcW w:w="5169" w:type="dxa"/>
            <w:gridSpan w:val="2"/>
            <w:vAlign w:val="top"/>
          </w:tcPr>
          <w:p w14:paraId="136B0034">
            <w:pPr>
              <w:keepNext w:val="0"/>
              <w:keepLines w:val="0"/>
              <w:pageBreakBefore w:val="0"/>
              <w:widowControl/>
              <w:kinsoku/>
              <w:wordWrap/>
              <w:overflowPunct/>
              <w:topLinePunct w:val="0"/>
              <w:autoSpaceDE w:val="0"/>
              <w:autoSpaceDN w:val="0"/>
              <w:bidi w:val="0"/>
              <w:adjustRightInd w:val="0"/>
              <w:snapToGrid w:val="0"/>
              <w:spacing w:line="346" w:lineRule="auto"/>
              <w:jc w:val="left"/>
              <w:textAlignment w:val="baseline"/>
              <w:rPr>
                <w:rFonts w:ascii="Arial" w:hAnsi="Arial" w:eastAsia="Arial" w:cs="Arial"/>
                <w:snapToGrid w:val="0"/>
                <w:color w:val="000000"/>
                <w:kern w:val="0"/>
                <w:sz w:val="21"/>
                <w:szCs w:val="21"/>
                <w:lang w:eastAsia="en-US"/>
              </w:rPr>
            </w:pPr>
          </w:p>
          <w:p w14:paraId="31574D66">
            <w:pPr>
              <w:keepNext w:val="0"/>
              <w:keepLines w:val="0"/>
              <w:pageBreakBefore w:val="0"/>
              <w:kinsoku/>
              <w:wordWrap/>
              <w:overflowPunct/>
              <w:topLinePunct w:val="0"/>
              <w:autoSpaceDE w:val="0"/>
              <w:autoSpaceDN w:val="0"/>
              <w:bidi w:val="0"/>
              <w:adjustRightInd w:val="0"/>
              <w:snapToGrid w:val="0"/>
              <w:spacing w:before="71"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487B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75D3459C">
            <w:pPr>
              <w:keepNext w:val="0"/>
              <w:keepLines w:val="0"/>
              <w:pageBreakBefore w:val="0"/>
              <w:kinsoku/>
              <w:wordWrap/>
              <w:overflowPunct/>
              <w:topLinePunct w:val="0"/>
              <w:autoSpaceDE w:val="0"/>
              <w:autoSpaceDN w:val="0"/>
              <w:bidi w:val="0"/>
              <w:adjustRightInd w:val="0"/>
              <w:snapToGrid w:val="0"/>
              <w:spacing w:before="284" w:line="181" w:lineRule="auto"/>
              <w:ind w:left="4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581" w:type="dxa"/>
            <w:vAlign w:val="top"/>
          </w:tcPr>
          <w:p w14:paraId="038F28A7">
            <w:pPr>
              <w:keepNext w:val="0"/>
              <w:keepLines w:val="0"/>
              <w:pageBreakBefore w:val="0"/>
              <w:kinsoku/>
              <w:wordWrap/>
              <w:overflowPunct/>
              <w:topLinePunct w:val="0"/>
              <w:autoSpaceDE w:val="0"/>
              <w:autoSpaceDN w:val="0"/>
              <w:bidi w:val="0"/>
              <w:adjustRightInd w:val="0"/>
              <w:snapToGrid w:val="0"/>
              <w:spacing w:before="245"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36" w:type="dxa"/>
            <w:vAlign w:val="top"/>
          </w:tcPr>
          <w:p w14:paraId="4CAFC550">
            <w:pPr>
              <w:keepNext w:val="0"/>
              <w:keepLines w:val="0"/>
              <w:pageBreakBefore w:val="0"/>
              <w:kinsoku/>
              <w:wordWrap/>
              <w:overflowPunct/>
              <w:topLinePunct w:val="0"/>
              <w:autoSpaceDE w:val="0"/>
              <w:autoSpaceDN w:val="0"/>
              <w:bidi w:val="0"/>
              <w:adjustRightInd w:val="0"/>
              <w:snapToGrid w:val="0"/>
              <w:spacing w:before="24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311" w:type="dxa"/>
            <w:vAlign w:val="top"/>
          </w:tcPr>
          <w:p w14:paraId="57733CA7">
            <w:pPr>
              <w:keepNext w:val="0"/>
              <w:keepLines w:val="0"/>
              <w:pageBreakBefore w:val="0"/>
              <w:kinsoku/>
              <w:wordWrap/>
              <w:overflowPunct/>
              <w:topLinePunct w:val="0"/>
              <w:autoSpaceDE w:val="0"/>
              <w:autoSpaceDN w:val="0"/>
              <w:bidi w:val="0"/>
              <w:adjustRightInd w:val="0"/>
              <w:snapToGrid w:val="0"/>
              <w:spacing w:before="75" w:line="254" w:lineRule="auto"/>
              <w:ind w:left="34" w:right="155"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选择与失眠相关耳穴，贴敷王不留行籽，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69" w:type="dxa"/>
            <w:gridSpan w:val="2"/>
            <w:vAlign w:val="top"/>
          </w:tcPr>
          <w:p w14:paraId="2D32D4EF">
            <w:pPr>
              <w:keepNext w:val="0"/>
              <w:keepLines w:val="0"/>
              <w:pageBreakBefore w:val="0"/>
              <w:kinsoku/>
              <w:wordWrap/>
              <w:overflowPunct/>
              <w:topLinePunct w:val="0"/>
              <w:autoSpaceDE w:val="0"/>
              <w:autoSpaceDN w:val="0"/>
              <w:bidi w:val="0"/>
              <w:adjustRightInd w:val="0"/>
              <w:snapToGrid w:val="0"/>
              <w:spacing w:before="76" w:line="255" w:lineRule="auto"/>
              <w:ind w:left="747" w:right="14" w:hanging="7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r w14:paraId="742F8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17A1B1E9">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47A74CC0">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3390C65">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06274517">
            <w:pPr>
              <w:keepNext w:val="0"/>
              <w:keepLines w:val="0"/>
              <w:pageBreakBefore w:val="0"/>
              <w:kinsoku/>
              <w:wordWrap/>
              <w:overflowPunct/>
              <w:topLinePunct w:val="0"/>
              <w:autoSpaceDE w:val="0"/>
              <w:autoSpaceDN w:val="0"/>
              <w:bidi w:val="0"/>
              <w:adjustRightInd w:val="0"/>
              <w:snapToGrid w:val="0"/>
              <w:spacing w:before="72" w:line="179"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581" w:type="dxa"/>
            <w:vMerge w:val="restart"/>
            <w:tcBorders>
              <w:bottom w:val="nil"/>
            </w:tcBorders>
            <w:vAlign w:val="top"/>
          </w:tcPr>
          <w:p w14:paraId="1265D19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06BEA715">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9634ED9">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3D3F3E01">
            <w:pPr>
              <w:keepNext w:val="0"/>
              <w:keepLines w:val="0"/>
              <w:pageBreakBefore w:val="0"/>
              <w:kinsoku/>
              <w:wordWrap/>
              <w:overflowPunct/>
              <w:topLinePunct w:val="0"/>
              <w:autoSpaceDE w:val="0"/>
              <w:autoSpaceDN w:val="0"/>
              <w:bidi w:val="0"/>
              <w:adjustRightInd w:val="0"/>
              <w:snapToGrid w:val="0"/>
              <w:spacing w:before="72" w:line="224" w:lineRule="auto"/>
              <w:ind w:left="54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胃痛</w:t>
            </w:r>
          </w:p>
        </w:tc>
        <w:tc>
          <w:tcPr>
            <w:tcW w:w="1236" w:type="dxa"/>
            <w:vAlign w:val="top"/>
          </w:tcPr>
          <w:p w14:paraId="3E6EF6A5">
            <w:pPr>
              <w:keepNext w:val="0"/>
              <w:keepLines w:val="0"/>
              <w:pageBreakBefore w:val="0"/>
              <w:kinsoku/>
              <w:wordWrap/>
              <w:overflowPunct/>
              <w:topLinePunct w:val="0"/>
              <w:autoSpaceDE w:val="0"/>
              <w:autoSpaceDN w:val="0"/>
              <w:bidi w:val="0"/>
              <w:adjustRightInd w:val="0"/>
              <w:snapToGrid w:val="0"/>
              <w:spacing w:before="247" w:line="223" w:lineRule="auto"/>
              <w:ind w:left="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TDP神灯</w:t>
            </w:r>
          </w:p>
        </w:tc>
        <w:tc>
          <w:tcPr>
            <w:tcW w:w="5311" w:type="dxa"/>
            <w:vAlign w:val="top"/>
          </w:tcPr>
          <w:p w14:paraId="1CB8EB8F">
            <w:pPr>
              <w:keepNext w:val="0"/>
              <w:keepLines w:val="0"/>
              <w:pageBreakBefore w:val="0"/>
              <w:kinsoku/>
              <w:wordWrap/>
              <w:overflowPunct/>
              <w:topLinePunct w:val="0"/>
              <w:autoSpaceDE w:val="0"/>
              <w:autoSpaceDN w:val="0"/>
              <w:bidi w:val="0"/>
              <w:adjustRightInd w:val="0"/>
              <w:snapToGrid w:val="0"/>
              <w:spacing w:before="75" w:line="255" w:lineRule="auto"/>
              <w:ind w:left="23"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神灯照射上腹部疼痛处及相应腧穴，距离</w:t>
            </w:r>
            <w:r>
              <w:rPr>
                <w:rFonts w:ascii="仿宋" w:hAnsi="仿宋" w:eastAsia="仿宋" w:cs="仿宋"/>
                <w:snapToGrid w:val="0"/>
                <w:color w:val="000000"/>
                <w:spacing w:val="-3"/>
                <w:kern w:val="0"/>
                <w:sz w:val="22"/>
                <w:szCs w:val="22"/>
                <w:lang w:val="en-US" w:eastAsia="en-US" w:bidi="ar-SA"/>
              </w:rPr>
              <w:t>30～40厘米，每次照射30分钟。</w:t>
            </w:r>
          </w:p>
        </w:tc>
        <w:tc>
          <w:tcPr>
            <w:tcW w:w="5169" w:type="dxa"/>
            <w:gridSpan w:val="2"/>
            <w:vMerge w:val="restart"/>
            <w:tcBorders>
              <w:bottom w:val="nil"/>
            </w:tcBorders>
            <w:vAlign w:val="top"/>
          </w:tcPr>
          <w:p w14:paraId="202901B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44AFF89E">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7266AC3">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09686A29">
            <w:pPr>
              <w:keepNext w:val="0"/>
              <w:keepLines w:val="0"/>
              <w:pageBreakBefore w:val="0"/>
              <w:kinsoku/>
              <w:wordWrap/>
              <w:overflowPunct/>
              <w:topLinePunct w:val="0"/>
              <w:autoSpaceDE w:val="0"/>
              <w:autoSpaceDN w:val="0"/>
              <w:bidi w:val="0"/>
              <w:adjustRightInd w:val="0"/>
              <w:snapToGrid w:val="0"/>
              <w:spacing w:before="72"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92D8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nil"/>
            </w:tcBorders>
            <w:vAlign w:val="top"/>
          </w:tcPr>
          <w:p w14:paraId="243D28D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09FCA1A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B763BC2">
            <w:pPr>
              <w:keepNext w:val="0"/>
              <w:keepLines w:val="0"/>
              <w:pageBreakBefore w:val="0"/>
              <w:kinsoku/>
              <w:wordWrap/>
              <w:overflowPunct/>
              <w:topLinePunct w:val="0"/>
              <w:autoSpaceDE w:val="0"/>
              <w:autoSpaceDN w:val="0"/>
              <w:bidi w:val="0"/>
              <w:adjustRightInd w:val="0"/>
              <w:snapToGrid w:val="0"/>
              <w:spacing w:before="247" w:line="223" w:lineRule="auto"/>
              <w:ind w:left="4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311" w:type="dxa"/>
            <w:vAlign w:val="top"/>
          </w:tcPr>
          <w:p w14:paraId="53F33C9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w:t>
            </w:r>
            <w:r>
              <w:rPr>
                <w:rFonts w:ascii="仿宋" w:hAnsi="仿宋" w:eastAsia="仿宋" w:cs="仿宋"/>
                <w:snapToGrid w:val="0"/>
                <w:color w:val="000000"/>
                <w:spacing w:val="-4"/>
                <w:kern w:val="0"/>
                <w:sz w:val="22"/>
                <w:szCs w:val="22"/>
                <w:lang w:val="en-US" w:eastAsia="en-US" w:bidi="ar-SA"/>
              </w:rPr>
              <w:t>进行治疗。</w:t>
            </w:r>
          </w:p>
        </w:tc>
        <w:tc>
          <w:tcPr>
            <w:tcW w:w="5169" w:type="dxa"/>
            <w:gridSpan w:val="2"/>
            <w:vMerge w:val="continue"/>
            <w:tcBorders>
              <w:top w:val="nil"/>
              <w:bottom w:val="nil"/>
            </w:tcBorders>
            <w:vAlign w:val="top"/>
          </w:tcPr>
          <w:p w14:paraId="16DD9FD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5EA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E55ECB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147639DF">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057B5652">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5F3C7C65">
            <w:pPr>
              <w:keepNext w:val="0"/>
              <w:keepLines w:val="0"/>
              <w:pageBreakBefore w:val="0"/>
              <w:kinsoku/>
              <w:wordWrap/>
              <w:overflowPunct/>
              <w:topLinePunct w:val="0"/>
              <w:autoSpaceDE w:val="0"/>
              <w:autoSpaceDN w:val="0"/>
              <w:bidi w:val="0"/>
              <w:adjustRightInd w:val="0"/>
              <w:snapToGrid w:val="0"/>
              <w:spacing w:before="78"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Merge w:val="continue"/>
            <w:tcBorders>
              <w:top w:val="nil"/>
            </w:tcBorders>
            <w:vAlign w:val="top"/>
          </w:tcPr>
          <w:p w14:paraId="70DBB37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9DFB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03770430">
            <w:pPr>
              <w:keepNext w:val="0"/>
              <w:keepLines w:val="0"/>
              <w:pageBreakBefore w:val="0"/>
              <w:widowControl/>
              <w:kinsoku/>
              <w:wordWrap/>
              <w:overflowPunct/>
              <w:topLinePunct w:val="0"/>
              <w:autoSpaceDE w:val="0"/>
              <w:autoSpaceDN w:val="0"/>
              <w:bidi w:val="0"/>
              <w:adjustRightInd w:val="0"/>
              <w:snapToGrid w:val="0"/>
              <w:spacing w:line="392" w:lineRule="auto"/>
              <w:jc w:val="left"/>
              <w:textAlignment w:val="baseline"/>
              <w:rPr>
                <w:rFonts w:ascii="Arial" w:hAnsi="Arial" w:eastAsia="Arial" w:cs="Arial"/>
                <w:snapToGrid w:val="0"/>
                <w:color w:val="000000"/>
                <w:kern w:val="0"/>
                <w:sz w:val="21"/>
                <w:szCs w:val="21"/>
                <w:lang w:eastAsia="en-US"/>
              </w:rPr>
            </w:pPr>
          </w:p>
          <w:p w14:paraId="1B35BDE5">
            <w:pPr>
              <w:keepNext w:val="0"/>
              <w:keepLines w:val="0"/>
              <w:pageBreakBefore w:val="0"/>
              <w:kinsoku/>
              <w:wordWrap/>
              <w:overflowPunct/>
              <w:topLinePunct w:val="0"/>
              <w:autoSpaceDE w:val="0"/>
              <w:autoSpaceDN w:val="0"/>
              <w:bidi w:val="0"/>
              <w:adjustRightInd w:val="0"/>
              <w:snapToGrid w:val="0"/>
              <w:spacing w:before="72" w:line="181"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581" w:type="dxa"/>
            <w:vMerge w:val="restart"/>
            <w:tcBorders>
              <w:bottom w:val="nil"/>
            </w:tcBorders>
            <w:vAlign w:val="top"/>
          </w:tcPr>
          <w:p w14:paraId="6C63ED6C">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DB2BD08">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肩周炎</w:t>
            </w:r>
          </w:p>
        </w:tc>
        <w:tc>
          <w:tcPr>
            <w:tcW w:w="1236" w:type="dxa"/>
            <w:vAlign w:val="top"/>
          </w:tcPr>
          <w:p w14:paraId="4B1369F7">
            <w:pPr>
              <w:keepNext w:val="0"/>
              <w:keepLines w:val="0"/>
              <w:pageBreakBefore w:val="0"/>
              <w:kinsoku/>
              <w:wordWrap/>
              <w:overflowPunct/>
              <w:topLinePunct w:val="0"/>
              <w:autoSpaceDE w:val="0"/>
              <w:autoSpaceDN w:val="0"/>
              <w:bidi w:val="0"/>
              <w:adjustRightInd w:val="0"/>
              <w:snapToGrid w:val="0"/>
              <w:spacing w:before="7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270F976C">
            <w:pPr>
              <w:keepNext w:val="0"/>
              <w:keepLines w:val="0"/>
              <w:pageBreakBefore w:val="0"/>
              <w:kinsoku/>
              <w:wordWrap/>
              <w:overflowPunct/>
              <w:topLinePunct w:val="0"/>
              <w:autoSpaceDE w:val="0"/>
              <w:autoSpaceDN w:val="0"/>
              <w:bidi w:val="0"/>
              <w:adjustRightInd w:val="0"/>
              <w:snapToGrid w:val="0"/>
              <w:spacing w:before="75"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选取肩臂部合适穴位进行刮痧操作。</w:t>
            </w:r>
          </w:p>
        </w:tc>
        <w:tc>
          <w:tcPr>
            <w:tcW w:w="5169" w:type="dxa"/>
            <w:gridSpan w:val="2"/>
            <w:vAlign w:val="top"/>
          </w:tcPr>
          <w:p w14:paraId="665F309B">
            <w:pPr>
              <w:keepNext w:val="0"/>
              <w:keepLines w:val="0"/>
              <w:pageBreakBefore w:val="0"/>
              <w:kinsoku/>
              <w:wordWrap/>
              <w:overflowPunct/>
              <w:topLinePunct w:val="0"/>
              <w:autoSpaceDE w:val="0"/>
              <w:autoSpaceDN w:val="0"/>
              <w:bidi w:val="0"/>
              <w:adjustRightInd w:val="0"/>
              <w:snapToGrid w:val="0"/>
              <w:spacing w:before="7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D29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0F5C51D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698254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6338292">
            <w:pPr>
              <w:keepNext w:val="0"/>
              <w:keepLines w:val="0"/>
              <w:pageBreakBefore w:val="0"/>
              <w:kinsoku/>
              <w:wordWrap/>
              <w:overflowPunct/>
              <w:topLinePunct w:val="0"/>
              <w:autoSpaceDE w:val="0"/>
              <w:autoSpaceDN w:val="0"/>
              <w:bidi w:val="0"/>
              <w:adjustRightInd w:val="0"/>
              <w:snapToGrid w:val="0"/>
              <w:spacing w:before="246"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0D826E98">
            <w:pPr>
              <w:keepNext w:val="0"/>
              <w:keepLines w:val="0"/>
              <w:pageBreakBefore w:val="0"/>
              <w:kinsoku/>
              <w:wordWrap/>
              <w:overflowPunct/>
              <w:topLinePunct w:val="0"/>
              <w:autoSpaceDE w:val="0"/>
              <w:autoSpaceDN w:val="0"/>
              <w:bidi w:val="0"/>
              <w:adjustRightInd w:val="0"/>
              <w:snapToGrid w:val="0"/>
              <w:spacing w:before="79" w:line="252"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6F0A5341">
            <w:pPr>
              <w:keepNext w:val="0"/>
              <w:keepLines w:val="0"/>
              <w:pageBreakBefore w:val="0"/>
              <w:kinsoku/>
              <w:wordWrap/>
              <w:overflowPunct/>
              <w:topLinePunct w:val="0"/>
              <w:autoSpaceDE w:val="0"/>
              <w:autoSpaceDN w:val="0"/>
              <w:bidi w:val="0"/>
              <w:adjustRightInd w:val="0"/>
              <w:snapToGrid w:val="0"/>
              <w:spacing w:before="246"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5AE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38386FC2">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00D8CD03">
            <w:pPr>
              <w:keepNext w:val="0"/>
              <w:keepLines w:val="0"/>
              <w:pageBreakBefore w:val="0"/>
              <w:widowControl/>
              <w:kinsoku/>
              <w:wordWrap/>
              <w:overflowPunct/>
              <w:topLinePunct w:val="0"/>
              <w:autoSpaceDE w:val="0"/>
              <w:autoSpaceDN w:val="0"/>
              <w:bidi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74316A63">
            <w:pPr>
              <w:keepNext w:val="0"/>
              <w:keepLines w:val="0"/>
              <w:pageBreakBefore w:val="0"/>
              <w:kinsoku/>
              <w:wordWrap/>
              <w:overflowPunct/>
              <w:topLinePunct w:val="0"/>
              <w:autoSpaceDE w:val="0"/>
              <w:autoSpaceDN w:val="0"/>
              <w:bidi w:val="0"/>
              <w:adjustRightInd w:val="0"/>
              <w:snapToGrid w:val="0"/>
              <w:spacing w:before="72" w:line="179" w:lineRule="auto"/>
              <w:ind w:left="45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581" w:type="dxa"/>
            <w:vMerge w:val="restart"/>
            <w:tcBorders>
              <w:bottom w:val="nil"/>
            </w:tcBorders>
            <w:vAlign w:val="top"/>
          </w:tcPr>
          <w:p w14:paraId="6562AB57">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134DEF94">
            <w:pPr>
              <w:keepNext w:val="0"/>
              <w:keepLines w:val="0"/>
              <w:pageBreakBefore w:val="0"/>
              <w:kinsoku/>
              <w:wordWrap/>
              <w:overflowPunct/>
              <w:topLinePunct w:val="0"/>
              <w:autoSpaceDE w:val="0"/>
              <w:autoSpaceDN w:val="0"/>
              <w:bidi w:val="0"/>
              <w:adjustRightInd w:val="0"/>
              <w:snapToGrid w:val="0"/>
              <w:spacing w:before="72" w:line="254" w:lineRule="auto"/>
              <w:ind w:left="517" w:right="59" w:hanging="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膝关节骨性关</w:t>
            </w:r>
            <w:r>
              <w:rPr>
                <w:rFonts w:ascii="仿宋" w:hAnsi="仿宋" w:eastAsia="仿宋" w:cs="仿宋"/>
                <w:snapToGrid w:val="0"/>
                <w:color w:val="000000"/>
                <w:spacing w:val="-10"/>
                <w:kern w:val="0"/>
                <w:sz w:val="22"/>
                <w:szCs w:val="22"/>
                <w:lang w:val="en-US" w:eastAsia="en-US" w:bidi="ar-SA"/>
              </w:rPr>
              <w:t>节炎</w:t>
            </w:r>
          </w:p>
        </w:tc>
        <w:tc>
          <w:tcPr>
            <w:tcW w:w="1236" w:type="dxa"/>
            <w:vAlign w:val="top"/>
          </w:tcPr>
          <w:p w14:paraId="6A897D86">
            <w:pPr>
              <w:keepNext w:val="0"/>
              <w:keepLines w:val="0"/>
              <w:pageBreakBefore w:val="0"/>
              <w:kinsoku/>
              <w:wordWrap/>
              <w:overflowPunct/>
              <w:topLinePunct w:val="0"/>
              <w:autoSpaceDE w:val="0"/>
              <w:autoSpaceDN w:val="0"/>
              <w:bidi w:val="0"/>
              <w:adjustRightInd w:val="0"/>
              <w:snapToGrid w:val="0"/>
              <w:spacing w:before="247"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578E5F5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25574BF9">
            <w:pPr>
              <w:keepNext w:val="0"/>
              <w:keepLines w:val="0"/>
              <w:pageBreakBefore w:val="0"/>
              <w:kinsoku/>
              <w:wordWrap/>
              <w:overflowPunct/>
              <w:topLinePunct w:val="0"/>
              <w:autoSpaceDE w:val="0"/>
              <w:autoSpaceDN w:val="0"/>
              <w:bidi w:val="0"/>
              <w:adjustRightInd w:val="0"/>
              <w:snapToGrid w:val="0"/>
              <w:spacing w:before="247"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35F9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367BA29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705282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37A3A176">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698F274">
            <w:pPr>
              <w:keepNext w:val="0"/>
              <w:keepLines w:val="0"/>
              <w:pageBreakBefore w:val="0"/>
              <w:kinsoku/>
              <w:wordWrap/>
              <w:overflowPunct/>
              <w:topLinePunct w:val="0"/>
              <w:autoSpaceDE w:val="0"/>
              <w:autoSpaceDN w:val="0"/>
              <w:bidi w:val="0"/>
              <w:adjustRightInd w:val="0"/>
              <w:snapToGrid w:val="0"/>
              <w:spacing w:before="78" w:line="255"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48C2DAF5">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C3FF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3F5D8C76">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31A4CA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0D1AD45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89FC19E">
            <w:pPr>
              <w:keepNext w:val="0"/>
              <w:keepLines w:val="0"/>
              <w:pageBreakBefore w:val="0"/>
              <w:kinsoku/>
              <w:wordWrap/>
              <w:overflowPunct/>
              <w:topLinePunct w:val="0"/>
              <w:autoSpaceDE w:val="0"/>
              <w:autoSpaceDN w:val="0"/>
              <w:bidi w:val="0"/>
              <w:adjustRightInd w:val="0"/>
              <w:snapToGrid w:val="0"/>
              <w:spacing w:before="72"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581" w:type="dxa"/>
            <w:vMerge w:val="restart"/>
            <w:tcBorders>
              <w:bottom w:val="nil"/>
            </w:tcBorders>
            <w:vAlign w:val="top"/>
          </w:tcPr>
          <w:p w14:paraId="0EB388B0">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00197038">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4AF38B51">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颈椎病</w:t>
            </w:r>
          </w:p>
        </w:tc>
        <w:tc>
          <w:tcPr>
            <w:tcW w:w="1236" w:type="dxa"/>
            <w:vAlign w:val="top"/>
          </w:tcPr>
          <w:p w14:paraId="0609EBA3">
            <w:pPr>
              <w:keepNext w:val="0"/>
              <w:keepLines w:val="0"/>
              <w:pageBreakBefore w:val="0"/>
              <w:kinsoku/>
              <w:wordWrap/>
              <w:overflowPunct/>
              <w:topLinePunct w:val="0"/>
              <w:autoSpaceDE w:val="0"/>
              <w:autoSpaceDN w:val="0"/>
              <w:bidi w:val="0"/>
              <w:adjustRightInd w:val="0"/>
              <w:snapToGrid w:val="0"/>
              <w:spacing w:before="79"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133605BC">
            <w:pPr>
              <w:keepNext w:val="0"/>
              <w:keepLines w:val="0"/>
              <w:pageBreakBefore w:val="0"/>
              <w:kinsoku/>
              <w:wordWrap/>
              <w:overflowPunct/>
              <w:topLinePunct w:val="0"/>
              <w:autoSpaceDE w:val="0"/>
              <w:autoSpaceDN w:val="0"/>
              <w:bidi w:val="0"/>
              <w:adjustRightInd w:val="0"/>
              <w:snapToGrid w:val="0"/>
              <w:spacing w:before="79"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选取颈部合适穴位进行刮痧操作。</w:t>
            </w:r>
          </w:p>
        </w:tc>
        <w:tc>
          <w:tcPr>
            <w:tcW w:w="5169" w:type="dxa"/>
            <w:gridSpan w:val="2"/>
            <w:vAlign w:val="top"/>
          </w:tcPr>
          <w:p w14:paraId="0F066D7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7BA20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bottom w:val="nil"/>
            </w:tcBorders>
            <w:vAlign w:val="top"/>
          </w:tcPr>
          <w:p w14:paraId="5F33C35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5461CF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DA08766">
            <w:pPr>
              <w:keepNext w:val="0"/>
              <w:keepLines w:val="0"/>
              <w:pageBreakBefore w:val="0"/>
              <w:kinsoku/>
              <w:wordWrap/>
              <w:overflowPunct/>
              <w:topLinePunct w:val="0"/>
              <w:autoSpaceDE w:val="0"/>
              <w:autoSpaceDN w:val="0"/>
              <w:bidi w:val="0"/>
              <w:adjustRightInd w:val="0"/>
              <w:snapToGrid w:val="0"/>
              <w:spacing w:before="249"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2435C3F4">
            <w:pPr>
              <w:keepNext w:val="0"/>
              <w:keepLines w:val="0"/>
              <w:pageBreakBefore w:val="0"/>
              <w:kinsoku/>
              <w:wordWrap/>
              <w:overflowPunct/>
              <w:topLinePunct w:val="0"/>
              <w:autoSpaceDE w:val="0"/>
              <w:autoSpaceDN w:val="0"/>
              <w:bidi w:val="0"/>
              <w:adjustRightInd w:val="0"/>
              <w:snapToGrid w:val="0"/>
              <w:spacing w:before="78"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45E997AA">
            <w:pPr>
              <w:keepNext w:val="0"/>
              <w:keepLines w:val="0"/>
              <w:pageBreakBefore w:val="0"/>
              <w:kinsoku/>
              <w:wordWrap/>
              <w:overflowPunct/>
              <w:topLinePunct w:val="0"/>
              <w:autoSpaceDE w:val="0"/>
              <w:autoSpaceDN w:val="0"/>
              <w:bidi w:val="0"/>
              <w:adjustRightInd w:val="0"/>
              <w:snapToGrid w:val="0"/>
              <w:spacing w:before="249"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723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single" w:color="auto" w:sz="4" w:space="0"/>
            </w:tcBorders>
            <w:vAlign w:val="top"/>
          </w:tcPr>
          <w:p w14:paraId="60F4C53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single" w:color="auto" w:sz="4" w:space="0"/>
            </w:tcBorders>
            <w:vAlign w:val="top"/>
          </w:tcPr>
          <w:p w14:paraId="2CFC788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A3CCB6E">
            <w:pPr>
              <w:keepNext w:val="0"/>
              <w:keepLines w:val="0"/>
              <w:pageBreakBefore w:val="0"/>
              <w:kinsoku/>
              <w:wordWrap/>
              <w:overflowPunct/>
              <w:topLinePunct w:val="0"/>
              <w:autoSpaceDE w:val="0"/>
              <w:autoSpaceDN w:val="0"/>
              <w:bidi w:val="0"/>
              <w:adjustRightInd w:val="0"/>
              <w:snapToGrid w:val="0"/>
              <w:spacing w:before="248"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37F4A586">
            <w:pPr>
              <w:keepNext w:val="0"/>
              <w:keepLines w:val="0"/>
              <w:pageBreakBefore w:val="0"/>
              <w:kinsoku/>
              <w:wordWrap/>
              <w:overflowPunct/>
              <w:topLinePunct w:val="0"/>
              <w:autoSpaceDE w:val="0"/>
              <w:autoSpaceDN w:val="0"/>
              <w:bidi w:val="0"/>
              <w:adjustRightInd w:val="0"/>
              <w:snapToGrid w:val="0"/>
              <w:spacing w:before="81"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7F9750E4">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5F6C2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top w:val="single" w:color="auto" w:sz="4" w:space="0"/>
              <w:left w:val="single" w:color="auto" w:sz="4" w:space="0"/>
              <w:bottom w:val="single" w:color="auto" w:sz="4" w:space="0"/>
            </w:tcBorders>
            <w:vAlign w:val="top"/>
          </w:tcPr>
          <w:p w14:paraId="0794526D">
            <w:pPr>
              <w:keepNext w:val="0"/>
              <w:keepLines w:val="0"/>
              <w:pageBreakBefore w:val="0"/>
              <w:kinsoku/>
              <w:wordWrap/>
              <w:overflowPunct/>
              <w:topLinePunct w:val="0"/>
              <w:autoSpaceDE w:val="0"/>
              <w:autoSpaceDN w:val="0"/>
              <w:bidi w:val="0"/>
              <w:adjustRightInd w:val="0"/>
              <w:snapToGrid w:val="0"/>
              <w:spacing w:before="299"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581" w:type="dxa"/>
            <w:vMerge w:val="restart"/>
            <w:tcBorders>
              <w:top w:val="single" w:color="auto" w:sz="4" w:space="0"/>
              <w:bottom w:val="single" w:color="auto" w:sz="4" w:space="0"/>
              <w:right w:val="single" w:color="auto" w:sz="4" w:space="0"/>
            </w:tcBorders>
            <w:vAlign w:val="top"/>
          </w:tcPr>
          <w:p w14:paraId="325A7E87">
            <w:pPr>
              <w:keepNext w:val="0"/>
              <w:keepLines w:val="0"/>
              <w:pageBreakBefore w:val="0"/>
              <w:kinsoku/>
              <w:wordWrap/>
              <w:overflowPunct/>
              <w:topLinePunct w:val="0"/>
              <w:autoSpaceDE w:val="0"/>
              <w:autoSpaceDN w:val="0"/>
              <w:bidi w:val="0"/>
              <w:adjustRightInd w:val="0"/>
              <w:snapToGrid w:val="0"/>
              <w:spacing w:before="261" w:line="224"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腰痛</w:t>
            </w:r>
          </w:p>
        </w:tc>
        <w:tc>
          <w:tcPr>
            <w:tcW w:w="1236" w:type="dxa"/>
            <w:tcBorders>
              <w:left w:val="single" w:color="auto" w:sz="4" w:space="0"/>
            </w:tcBorders>
            <w:vAlign w:val="top"/>
          </w:tcPr>
          <w:p w14:paraId="7E2A3819">
            <w:pPr>
              <w:keepNext w:val="0"/>
              <w:keepLines w:val="0"/>
              <w:pageBreakBefore w:val="0"/>
              <w:kinsoku/>
              <w:wordWrap/>
              <w:overflowPunct/>
              <w:topLinePunct w:val="0"/>
              <w:autoSpaceDE w:val="0"/>
              <w:autoSpaceDN w:val="0"/>
              <w:bidi w:val="0"/>
              <w:adjustRightInd w:val="0"/>
              <w:snapToGrid w:val="0"/>
              <w:spacing w:before="79" w:line="223"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311" w:type="dxa"/>
            <w:vAlign w:val="top"/>
          </w:tcPr>
          <w:p w14:paraId="52EA994D">
            <w:pPr>
              <w:keepNext w:val="0"/>
              <w:keepLines w:val="0"/>
              <w:pageBreakBefore w:val="0"/>
              <w:kinsoku/>
              <w:wordWrap/>
              <w:overflowPunct/>
              <w:topLinePunct w:val="0"/>
              <w:autoSpaceDE w:val="0"/>
              <w:autoSpaceDN w:val="0"/>
              <w:bidi w:val="0"/>
              <w:adjustRightInd w:val="0"/>
              <w:snapToGrid w:val="0"/>
              <w:spacing w:before="7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取腰部督脉和膀胱经穴为主进行拔罐。</w:t>
            </w:r>
          </w:p>
        </w:tc>
        <w:tc>
          <w:tcPr>
            <w:tcW w:w="5169" w:type="dxa"/>
            <w:gridSpan w:val="2"/>
            <w:vAlign w:val="top"/>
          </w:tcPr>
          <w:p w14:paraId="205EC36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54CBD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99" w:type="dxa"/>
            <w:gridSpan w:val="2"/>
            <w:vMerge w:val="continue"/>
            <w:tcBorders>
              <w:top w:val="single" w:color="auto" w:sz="4" w:space="0"/>
              <w:left w:val="single" w:color="auto" w:sz="4" w:space="0"/>
              <w:bottom w:val="single" w:color="auto" w:sz="4" w:space="0"/>
            </w:tcBorders>
            <w:vAlign w:val="top"/>
          </w:tcPr>
          <w:p w14:paraId="5DED52F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single" w:color="auto" w:sz="4" w:space="0"/>
              <w:bottom w:val="single" w:color="auto" w:sz="4" w:space="0"/>
              <w:right w:val="single" w:color="auto" w:sz="4" w:space="0"/>
            </w:tcBorders>
            <w:vAlign w:val="top"/>
          </w:tcPr>
          <w:p w14:paraId="0D7CE3B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tcBorders>
              <w:left w:val="single" w:color="auto" w:sz="4" w:space="0"/>
            </w:tcBorders>
            <w:vAlign w:val="top"/>
          </w:tcPr>
          <w:p w14:paraId="41E62EAD">
            <w:pPr>
              <w:keepNext w:val="0"/>
              <w:keepLines w:val="0"/>
              <w:pageBreakBefore w:val="0"/>
              <w:kinsoku/>
              <w:wordWrap/>
              <w:overflowPunct/>
              <w:topLinePunct w:val="0"/>
              <w:autoSpaceDE w:val="0"/>
              <w:autoSpaceDN w:val="0"/>
              <w:bidi w:val="0"/>
              <w:adjustRightInd w:val="0"/>
              <w:snapToGrid w:val="0"/>
              <w:spacing w:before="78"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6DF01BB0">
            <w:pPr>
              <w:keepNext w:val="0"/>
              <w:keepLines w:val="0"/>
              <w:pageBreakBefore w:val="0"/>
              <w:kinsoku/>
              <w:wordWrap/>
              <w:overflowPunct/>
              <w:topLinePunct w:val="0"/>
              <w:autoSpaceDE w:val="0"/>
              <w:autoSpaceDN w:val="0"/>
              <w:bidi w:val="0"/>
              <w:adjustRightInd w:val="0"/>
              <w:snapToGrid w:val="0"/>
              <w:spacing w:before="7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选取腰部合适穴位进行刮痧操作。</w:t>
            </w:r>
          </w:p>
        </w:tc>
        <w:tc>
          <w:tcPr>
            <w:tcW w:w="5169" w:type="dxa"/>
            <w:gridSpan w:val="2"/>
            <w:vAlign w:val="top"/>
          </w:tcPr>
          <w:p w14:paraId="3619941D">
            <w:pPr>
              <w:keepNext w:val="0"/>
              <w:keepLines w:val="0"/>
              <w:pageBreakBefore w:val="0"/>
              <w:kinsoku/>
              <w:wordWrap/>
              <w:overflowPunct/>
              <w:topLinePunct w:val="0"/>
              <w:autoSpaceDE w:val="0"/>
              <w:autoSpaceDN w:val="0"/>
              <w:bidi w:val="0"/>
              <w:adjustRightInd w:val="0"/>
              <w:snapToGrid w:val="0"/>
              <w:spacing w:before="78"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EB9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4" w:hRule="atLeast"/>
        </w:trPr>
        <w:tc>
          <w:tcPr>
            <w:tcW w:w="1097" w:type="dxa"/>
            <w:vMerge w:val="restart"/>
            <w:tcBorders>
              <w:bottom w:val="nil"/>
            </w:tcBorders>
            <w:vAlign w:val="top"/>
          </w:tcPr>
          <w:p w14:paraId="75E60D2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restart"/>
            <w:tcBorders>
              <w:bottom w:val="nil"/>
            </w:tcBorders>
            <w:vAlign w:val="top"/>
          </w:tcPr>
          <w:p w14:paraId="16DBDD3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605CEA59">
            <w:pPr>
              <w:keepNext w:val="0"/>
              <w:keepLines w:val="0"/>
              <w:pageBreakBefore w:val="0"/>
              <w:kinsoku/>
              <w:wordWrap/>
              <w:overflowPunct/>
              <w:topLinePunct w:val="0"/>
              <w:autoSpaceDE w:val="0"/>
              <w:autoSpaceDN w:val="0"/>
              <w:bidi w:val="0"/>
              <w:adjustRightInd w:val="0"/>
              <w:snapToGrid w:val="0"/>
              <w:spacing w:before="250"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35B96FD9">
            <w:pPr>
              <w:keepNext w:val="0"/>
              <w:keepLines w:val="0"/>
              <w:pageBreakBefore w:val="0"/>
              <w:kinsoku/>
              <w:wordWrap/>
              <w:overflowPunct/>
              <w:topLinePunct w:val="0"/>
              <w:autoSpaceDE w:val="0"/>
              <w:autoSpaceDN w:val="0"/>
              <w:bidi w:val="0"/>
              <w:adjustRightInd w:val="0"/>
              <w:snapToGrid w:val="0"/>
              <w:spacing w:before="79"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49" w:type="dxa"/>
            <w:vAlign w:val="top"/>
          </w:tcPr>
          <w:p w14:paraId="560C5DCF">
            <w:pPr>
              <w:keepNext w:val="0"/>
              <w:keepLines w:val="0"/>
              <w:pageBreakBefore w:val="0"/>
              <w:kinsoku/>
              <w:wordWrap/>
              <w:overflowPunct/>
              <w:topLinePunct w:val="0"/>
              <w:autoSpaceDE w:val="0"/>
              <w:autoSpaceDN w:val="0"/>
              <w:bidi w:val="0"/>
              <w:adjustRightInd w:val="0"/>
              <w:snapToGrid w:val="0"/>
              <w:spacing w:before="250"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16D61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699" w:hRule="atLeast"/>
        </w:trPr>
        <w:tc>
          <w:tcPr>
            <w:tcW w:w="1097" w:type="dxa"/>
            <w:vMerge w:val="continue"/>
            <w:tcBorders>
              <w:top w:val="nil"/>
            </w:tcBorders>
            <w:vAlign w:val="top"/>
          </w:tcPr>
          <w:p w14:paraId="2E3352A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52D28C6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40F9101C">
            <w:pPr>
              <w:keepNext w:val="0"/>
              <w:keepLines w:val="0"/>
              <w:pageBreakBefore w:val="0"/>
              <w:kinsoku/>
              <w:wordWrap/>
              <w:overflowPunct/>
              <w:topLinePunct w:val="0"/>
              <w:autoSpaceDE w:val="0"/>
              <w:autoSpaceDN w:val="0"/>
              <w:bidi w:val="0"/>
              <w:adjustRightInd w:val="0"/>
              <w:snapToGrid w:val="0"/>
              <w:spacing w:before="244"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DEEA73B">
            <w:pPr>
              <w:keepNext w:val="0"/>
              <w:keepLines w:val="0"/>
              <w:pageBreakBefore w:val="0"/>
              <w:kinsoku/>
              <w:wordWrap/>
              <w:overflowPunct/>
              <w:topLinePunct w:val="0"/>
              <w:autoSpaceDE w:val="0"/>
              <w:autoSpaceDN w:val="0"/>
              <w:bidi w:val="0"/>
              <w:adjustRightInd w:val="0"/>
              <w:snapToGrid w:val="0"/>
              <w:spacing w:before="77"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49" w:type="dxa"/>
            <w:vAlign w:val="top"/>
          </w:tcPr>
          <w:p w14:paraId="5AAE796C">
            <w:pPr>
              <w:keepNext w:val="0"/>
              <w:keepLines w:val="0"/>
              <w:pageBreakBefore w:val="0"/>
              <w:kinsoku/>
              <w:wordWrap/>
              <w:overflowPunct/>
              <w:topLinePunct w:val="0"/>
              <w:autoSpaceDE w:val="0"/>
              <w:autoSpaceDN w:val="0"/>
              <w:bidi w:val="0"/>
              <w:adjustRightInd w:val="0"/>
              <w:snapToGrid w:val="0"/>
              <w:spacing w:before="244"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C115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5EF267AB">
            <w:pPr>
              <w:keepNext w:val="0"/>
              <w:keepLines w:val="0"/>
              <w:pageBreakBefore w:val="0"/>
              <w:kinsoku/>
              <w:wordWrap/>
              <w:overflowPunct/>
              <w:topLinePunct w:val="0"/>
              <w:autoSpaceDE w:val="0"/>
              <w:autoSpaceDN w:val="0"/>
              <w:bidi w:val="0"/>
              <w:adjustRightInd w:val="0"/>
              <w:snapToGrid w:val="0"/>
              <w:spacing w:before="186"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1581" w:type="dxa"/>
            <w:vAlign w:val="top"/>
          </w:tcPr>
          <w:p w14:paraId="3D73BD44">
            <w:pPr>
              <w:keepNext w:val="0"/>
              <w:keepLines w:val="0"/>
              <w:pageBreakBefore w:val="0"/>
              <w:kinsoku/>
              <w:wordWrap/>
              <w:overflowPunct/>
              <w:topLinePunct w:val="0"/>
              <w:autoSpaceDE w:val="0"/>
              <w:autoSpaceDN w:val="0"/>
              <w:bidi w:val="0"/>
              <w:adjustRightInd w:val="0"/>
              <w:snapToGrid w:val="0"/>
              <w:spacing w:before="148" w:line="221" w:lineRule="auto"/>
              <w:ind w:left="1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慢性腰腿痛</w:t>
            </w:r>
          </w:p>
        </w:tc>
        <w:tc>
          <w:tcPr>
            <w:tcW w:w="1236" w:type="dxa"/>
            <w:vAlign w:val="top"/>
          </w:tcPr>
          <w:p w14:paraId="1CE5CB37">
            <w:pPr>
              <w:keepNext w:val="0"/>
              <w:keepLines w:val="0"/>
              <w:pageBreakBefore w:val="0"/>
              <w:kinsoku/>
              <w:wordWrap/>
              <w:overflowPunct/>
              <w:topLinePunct w:val="0"/>
              <w:autoSpaceDE w:val="0"/>
              <w:autoSpaceDN w:val="0"/>
              <w:bidi w:val="0"/>
              <w:adjustRightInd w:val="0"/>
              <w:snapToGrid w:val="0"/>
              <w:spacing w:before="148" w:line="223"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督灸疗法</w:t>
            </w:r>
          </w:p>
        </w:tc>
        <w:tc>
          <w:tcPr>
            <w:tcW w:w="5311" w:type="dxa"/>
            <w:vAlign w:val="top"/>
          </w:tcPr>
          <w:p w14:paraId="52AE986D">
            <w:pPr>
              <w:keepNext w:val="0"/>
              <w:keepLines w:val="0"/>
              <w:pageBreakBefore w:val="0"/>
              <w:kinsoku/>
              <w:wordWrap/>
              <w:overflowPunct/>
              <w:topLinePunct w:val="0"/>
              <w:autoSpaceDE w:val="0"/>
              <w:autoSpaceDN w:val="0"/>
              <w:bidi w:val="0"/>
              <w:adjustRightInd w:val="0"/>
              <w:snapToGrid w:val="0"/>
              <w:spacing w:before="14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将姜捣烂铺置背腰部进行督脉灸。</w:t>
            </w:r>
          </w:p>
        </w:tc>
        <w:tc>
          <w:tcPr>
            <w:tcW w:w="5149" w:type="dxa"/>
            <w:vAlign w:val="top"/>
          </w:tcPr>
          <w:p w14:paraId="13A2D007">
            <w:pPr>
              <w:keepNext w:val="0"/>
              <w:keepLines w:val="0"/>
              <w:pageBreakBefore w:val="0"/>
              <w:kinsoku/>
              <w:wordWrap/>
              <w:overflowPunct/>
              <w:topLinePunct w:val="0"/>
              <w:autoSpaceDE w:val="0"/>
              <w:autoSpaceDN w:val="0"/>
              <w:bidi w:val="0"/>
              <w:adjustRightInd w:val="0"/>
              <w:snapToGrid w:val="0"/>
              <w:spacing w:before="148"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7～15天1次</w:t>
            </w:r>
          </w:p>
        </w:tc>
      </w:tr>
      <w:tr w14:paraId="67D6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1BE0C3C1">
            <w:pPr>
              <w:keepNext w:val="0"/>
              <w:keepLines w:val="0"/>
              <w:pageBreakBefore w:val="0"/>
              <w:kinsoku/>
              <w:wordWrap/>
              <w:overflowPunct/>
              <w:topLinePunct w:val="0"/>
              <w:autoSpaceDE w:val="0"/>
              <w:autoSpaceDN w:val="0"/>
              <w:bidi w:val="0"/>
              <w:adjustRightInd w:val="0"/>
              <w:snapToGrid w:val="0"/>
              <w:spacing w:before="1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1581" w:type="dxa"/>
            <w:vAlign w:val="top"/>
          </w:tcPr>
          <w:p w14:paraId="2B2009D4">
            <w:pPr>
              <w:keepNext w:val="0"/>
              <w:keepLines w:val="0"/>
              <w:pageBreakBefore w:val="0"/>
              <w:kinsoku/>
              <w:wordWrap/>
              <w:overflowPunct/>
              <w:topLinePunct w:val="0"/>
              <w:autoSpaceDE w:val="0"/>
              <w:autoSpaceDN w:val="0"/>
              <w:bidi w:val="0"/>
              <w:adjustRightInd w:val="0"/>
              <w:snapToGrid w:val="0"/>
              <w:spacing w:before="147" w:line="225"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足跟痛</w:t>
            </w:r>
          </w:p>
        </w:tc>
        <w:tc>
          <w:tcPr>
            <w:tcW w:w="1236" w:type="dxa"/>
            <w:vAlign w:val="top"/>
          </w:tcPr>
          <w:p w14:paraId="1BA3101C">
            <w:pPr>
              <w:keepNext w:val="0"/>
              <w:keepLines w:val="0"/>
              <w:pageBreakBefore w:val="0"/>
              <w:kinsoku/>
              <w:wordWrap/>
              <w:overflowPunct/>
              <w:topLinePunct w:val="0"/>
              <w:autoSpaceDE w:val="0"/>
              <w:autoSpaceDN w:val="0"/>
              <w:bidi w:val="0"/>
              <w:adjustRightInd w:val="0"/>
              <w:snapToGrid w:val="0"/>
              <w:spacing w:before="148" w:line="223" w:lineRule="auto"/>
              <w:ind w:left="2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中药熏洗</w:t>
            </w:r>
          </w:p>
        </w:tc>
        <w:tc>
          <w:tcPr>
            <w:tcW w:w="5311" w:type="dxa"/>
            <w:vAlign w:val="top"/>
          </w:tcPr>
          <w:p w14:paraId="1C1FED5E">
            <w:pPr>
              <w:keepNext w:val="0"/>
              <w:keepLines w:val="0"/>
              <w:pageBreakBefore w:val="0"/>
              <w:kinsoku/>
              <w:wordWrap/>
              <w:overflowPunct/>
              <w:topLinePunct w:val="0"/>
              <w:autoSpaceDE w:val="0"/>
              <w:autoSpaceDN w:val="0"/>
              <w:bidi w:val="0"/>
              <w:adjustRightInd w:val="0"/>
              <w:snapToGrid w:val="0"/>
              <w:spacing w:before="148" w:line="22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使用熏洗方药浸泡患肢。</w:t>
            </w:r>
          </w:p>
        </w:tc>
        <w:tc>
          <w:tcPr>
            <w:tcW w:w="5149" w:type="dxa"/>
            <w:vAlign w:val="top"/>
          </w:tcPr>
          <w:p w14:paraId="12514753">
            <w:pPr>
              <w:keepNext w:val="0"/>
              <w:keepLines w:val="0"/>
              <w:pageBreakBefore w:val="0"/>
              <w:kinsoku/>
              <w:wordWrap/>
              <w:overflowPunct/>
              <w:topLinePunct w:val="0"/>
              <w:autoSpaceDE w:val="0"/>
              <w:autoSpaceDN w:val="0"/>
              <w:bidi w:val="0"/>
              <w:adjustRightInd w:val="0"/>
              <w:snapToGrid w:val="0"/>
              <w:spacing w:before="148" w:line="224" w:lineRule="auto"/>
              <w:ind w:left="4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每日1次</w:t>
            </w:r>
          </w:p>
        </w:tc>
      </w:tr>
      <w:tr w14:paraId="5065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3" w:hRule="atLeast"/>
        </w:trPr>
        <w:tc>
          <w:tcPr>
            <w:tcW w:w="1097" w:type="dxa"/>
            <w:vAlign w:val="top"/>
          </w:tcPr>
          <w:p w14:paraId="3283AF90">
            <w:pPr>
              <w:keepNext w:val="0"/>
              <w:keepLines w:val="0"/>
              <w:pageBreakBefore w:val="0"/>
              <w:kinsoku/>
              <w:wordWrap/>
              <w:overflowPunct/>
              <w:topLinePunct w:val="0"/>
              <w:autoSpaceDE w:val="0"/>
              <w:autoSpaceDN w:val="0"/>
              <w:bidi w:val="0"/>
              <w:adjustRightInd w:val="0"/>
              <w:snapToGrid w:val="0"/>
              <w:spacing w:before="2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1581" w:type="dxa"/>
            <w:vAlign w:val="top"/>
          </w:tcPr>
          <w:p w14:paraId="24B5519D">
            <w:pPr>
              <w:keepNext w:val="0"/>
              <w:keepLines w:val="0"/>
              <w:pageBreakBefore w:val="0"/>
              <w:kinsoku/>
              <w:wordWrap/>
              <w:overflowPunct/>
              <w:topLinePunct w:val="0"/>
              <w:autoSpaceDE w:val="0"/>
              <w:autoSpaceDN w:val="0"/>
              <w:bidi w:val="0"/>
              <w:adjustRightInd w:val="0"/>
              <w:snapToGrid w:val="0"/>
              <w:spacing w:before="248" w:line="224" w:lineRule="auto"/>
              <w:ind w:left="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降脂减重</w:t>
            </w:r>
          </w:p>
        </w:tc>
        <w:tc>
          <w:tcPr>
            <w:tcW w:w="1236" w:type="dxa"/>
            <w:vAlign w:val="top"/>
          </w:tcPr>
          <w:p w14:paraId="49B6480D">
            <w:pPr>
              <w:keepNext w:val="0"/>
              <w:keepLines w:val="0"/>
              <w:pageBreakBefore w:val="0"/>
              <w:kinsoku/>
              <w:wordWrap/>
              <w:overflowPunct/>
              <w:topLinePunct w:val="0"/>
              <w:autoSpaceDE w:val="0"/>
              <w:autoSpaceDN w:val="0"/>
              <w:bidi w:val="0"/>
              <w:adjustRightInd w:val="0"/>
              <w:snapToGrid w:val="0"/>
              <w:spacing w:before="78" w:line="255" w:lineRule="auto"/>
              <w:ind w:left="430" w:right="81" w:hanging="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针灸+拔罐+</w:t>
            </w:r>
            <w:r>
              <w:rPr>
                <w:rFonts w:ascii="仿宋" w:hAnsi="仿宋" w:eastAsia="仿宋" w:cs="仿宋"/>
                <w:snapToGrid w:val="0"/>
                <w:color w:val="000000"/>
                <w:spacing w:val="-9"/>
                <w:kern w:val="0"/>
                <w:sz w:val="22"/>
                <w:szCs w:val="22"/>
                <w:lang w:val="en-US" w:eastAsia="en-US" w:bidi="ar-SA"/>
              </w:rPr>
              <w:t>药茶</w:t>
            </w:r>
          </w:p>
        </w:tc>
        <w:tc>
          <w:tcPr>
            <w:tcW w:w="5311" w:type="dxa"/>
            <w:vAlign w:val="top"/>
          </w:tcPr>
          <w:p w14:paraId="2D78AB11">
            <w:pPr>
              <w:keepNext w:val="0"/>
              <w:keepLines w:val="0"/>
              <w:pageBreakBefore w:val="0"/>
              <w:kinsoku/>
              <w:wordWrap/>
              <w:overflowPunct/>
              <w:topLinePunct w:val="0"/>
              <w:autoSpaceDE w:val="0"/>
              <w:autoSpaceDN w:val="0"/>
              <w:bidi w:val="0"/>
              <w:adjustRightInd w:val="0"/>
              <w:snapToGrid w:val="0"/>
              <w:spacing w:before="248" w:line="222" w:lineRule="auto"/>
              <w:ind w:left="2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49" w:type="dxa"/>
            <w:vAlign w:val="top"/>
          </w:tcPr>
          <w:p w14:paraId="2A8690CF">
            <w:pPr>
              <w:keepNext w:val="0"/>
              <w:keepLines w:val="0"/>
              <w:pageBreakBefore w:val="0"/>
              <w:kinsoku/>
              <w:wordWrap/>
              <w:overflowPunct/>
              <w:topLinePunct w:val="0"/>
              <w:autoSpaceDE w:val="0"/>
              <w:autoSpaceDN w:val="0"/>
              <w:bidi w:val="0"/>
              <w:adjustRightInd w:val="0"/>
              <w:snapToGrid w:val="0"/>
              <w:spacing w:before="249"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41E027F">
      <w:pPr>
        <w:keepNext w:val="0"/>
        <w:keepLines w:val="0"/>
        <w:pageBreakBefore w:val="0"/>
        <w:widowControl/>
        <w:kinsoku/>
        <w:wordWrap/>
        <w:overflowPunct/>
        <w:topLinePunct w:val="0"/>
        <w:autoSpaceDE w:val="0"/>
        <w:autoSpaceDN w:val="0"/>
        <w:bidi w:val="0"/>
        <w:adjustRightInd w:val="0"/>
        <w:snapToGrid w:val="0"/>
        <w:spacing w:before="114" w:line="186" w:lineRule="auto"/>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07067F03">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8FF86AE">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B967F3D">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1383CB0B">
      <w:pPr>
        <w:keepNext w:val="0"/>
        <w:keepLines w:val="0"/>
        <w:pageBreakBefore w:val="0"/>
        <w:widowControl/>
        <w:kinsoku/>
        <w:wordWrap/>
        <w:overflowPunct/>
        <w:topLinePunct w:val="0"/>
        <w:autoSpaceDE w:val="0"/>
        <w:autoSpaceDN w:val="0"/>
        <w:bidi w:val="0"/>
        <w:adjustRightInd w:val="0"/>
        <w:snapToGrid w:val="0"/>
        <w:spacing w:before="114" w:line="186"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4C99894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（老年人）</w:t>
      </w:r>
    </w:p>
    <w:p w14:paraId="252652A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4E7FB70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72ABCD2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tbl>
      <w:tblPr>
        <w:tblStyle w:val="10"/>
        <w:tblW w:w="143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967"/>
        <w:gridCol w:w="1224"/>
        <w:gridCol w:w="5907"/>
        <w:gridCol w:w="5169"/>
      </w:tblGrid>
      <w:tr w14:paraId="6E8ED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3" w:hRule="atLeast"/>
        </w:trPr>
        <w:tc>
          <w:tcPr>
            <w:tcW w:w="1109" w:type="dxa"/>
            <w:vAlign w:val="top"/>
          </w:tcPr>
          <w:p w14:paraId="603DAF08">
            <w:pPr>
              <w:keepNext w:val="0"/>
              <w:keepLines w:val="0"/>
              <w:pageBreakBefore w:val="0"/>
              <w:kinsoku/>
              <w:wordWrap/>
              <w:overflowPunct/>
              <w:topLinePunct w:val="0"/>
              <w:autoSpaceDE w:val="0"/>
              <w:autoSpaceDN w:val="0"/>
              <w:bidi w:val="0"/>
              <w:adjustRightInd w:val="0"/>
              <w:snapToGrid w:val="0"/>
              <w:spacing w:before="187" w:line="222" w:lineRule="auto"/>
              <w:ind w:left="3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967" w:type="dxa"/>
            <w:vAlign w:val="top"/>
          </w:tcPr>
          <w:p w14:paraId="454584D9">
            <w:pPr>
              <w:keepNext w:val="0"/>
              <w:keepLines w:val="0"/>
              <w:pageBreakBefore w:val="0"/>
              <w:kinsoku/>
              <w:wordWrap/>
              <w:overflowPunct/>
              <w:topLinePunct w:val="0"/>
              <w:autoSpaceDE w:val="0"/>
              <w:autoSpaceDN w:val="0"/>
              <w:bidi w:val="0"/>
              <w:adjustRightInd w:val="0"/>
              <w:snapToGrid w:val="0"/>
              <w:spacing w:before="187" w:line="225" w:lineRule="auto"/>
              <w:ind w:left="13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24" w:type="dxa"/>
            <w:vAlign w:val="top"/>
          </w:tcPr>
          <w:p w14:paraId="657EFA36">
            <w:pPr>
              <w:keepNext w:val="0"/>
              <w:keepLines w:val="0"/>
              <w:pageBreakBefore w:val="0"/>
              <w:kinsoku/>
              <w:wordWrap/>
              <w:overflowPunct/>
              <w:topLinePunct w:val="0"/>
              <w:autoSpaceDE w:val="0"/>
              <w:autoSpaceDN w:val="0"/>
              <w:bidi w:val="0"/>
              <w:adjustRightInd w:val="0"/>
              <w:snapToGrid w:val="0"/>
              <w:spacing w:before="187" w:line="222" w:lineRule="auto"/>
              <w:ind w:left="1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907" w:type="dxa"/>
            <w:vAlign w:val="top"/>
          </w:tcPr>
          <w:p w14:paraId="5DA3A4DB">
            <w:pPr>
              <w:keepNext w:val="0"/>
              <w:keepLines w:val="0"/>
              <w:pageBreakBefore w:val="0"/>
              <w:kinsoku/>
              <w:wordWrap/>
              <w:overflowPunct/>
              <w:topLinePunct w:val="0"/>
              <w:autoSpaceDE w:val="0"/>
              <w:autoSpaceDN w:val="0"/>
              <w:bidi w:val="0"/>
              <w:adjustRightInd w:val="0"/>
              <w:snapToGrid w:val="0"/>
              <w:spacing w:before="187" w:line="222" w:lineRule="auto"/>
              <w:ind w:left="180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vAlign w:val="top"/>
          </w:tcPr>
          <w:p w14:paraId="60FFBB51">
            <w:pPr>
              <w:keepNext w:val="0"/>
              <w:keepLines w:val="0"/>
              <w:pageBreakBefore w:val="0"/>
              <w:kinsoku/>
              <w:wordWrap/>
              <w:overflowPunct/>
              <w:topLinePunct w:val="0"/>
              <w:autoSpaceDE w:val="0"/>
              <w:autoSpaceDN w:val="0"/>
              <w:bidi w:val="0"/>
              <w:adjustRightInd w:val="0"/>
              <w:snapToGrid w:val="0"/>
              <w:spacing w:before="187" w:line="222" w:lineRule="auto"/>
              <w:ind w:left="19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19650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382225A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C73C936">
            <w:pPr>
              <w:keepNext w:val="0"/>
              <w:keepLines w:val="0"/>
              <w:pageBreakBefore w:val="0"/>
              <w:kinsoku/>
              <w:wordWrap/>
              <w:overflowPunct/>
              <w:topLinePunct w:val="0"/>
              <w:autoSpaceDE w:val="0"/>
              <w:autoSpaceDN w:val="0"/>
              <w:bidi w:val="0"/>
              <w:adjustRightInd w:val="0"/>
              <w:snapToGrid w:val="0"/>
              <w:spacing w:before="72" w:line="182"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967" w:type="dxa"/>
            <w:vAlign w:val="top"/>
          </w:tcPr>
          <w:p w14:paraId="6CA71846">
            <w:pPr>
              <w:keepNext w:val="0"/>
              <w:keepLines w:val="0"/>
              <w:pageBreakBefore w:val="0"/>
              <w:widowControl/>
              <w:tabs>
                <w:tab w:val="left" w:pos="535"/>
              </w:tabs>
              <w:kinsoku/>
              <w:wordWrap/>
              <w:overflowPunct/>
              <w:topLinePunct w:val="0"/>
              <w:autoSpaceDE w:val="0"/>
              <w:autoSpaceDN w:val="0"/>
              <w:bidi w:val="0"/>
              <w:adjustRightInd w:val="0"/>
              <w:snapToGrid w:val="0"/>
              <w:spacing w:before="20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5192CBEC">
            <w:pPr>
              <w:keepNext w:val="0"/>
              <w:keepLines w:val="0"/>
              <w:pageBreakBefore w:val="0"/>
              <w:kinsoku/>
              <w:wordWrap/>
              <w:overflowPunct/>
              <w:topLinePunct w:val="0"/>
              <w:autoSpaceDE w:val="0"/>
              <w:autoSpaceDN w:val="0"/>
              <w:bidi w:val="0"/>
              <w:adjustRightInd w:val="0"/>
              <w:snapToGrid w:val="0"/>
              <w:spacing w:before="117" w:line="256" w:lineRule="auto"/>
              <w:ind w:left="513" w:right="5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907" w:type="dxa"/>
            <w:vAlign w:val="top"/>
          </w:tcPr>
          <w:p w14:paraId="6C5E6BBE">
            <w:pPr>
              <w:keepNext w:val="0"/>
              <w:keepLines w:val="0"/>
              <w:pageBreakBefore w:val="0"/>
              <w:kinsoku/>
              <w:wordWrap/>
              <w:overflowPunct/>
              <w:topLinePunct w:val="0"/>
              <w:autoSpaceDE w:val="0"/>
              <w:autoSpaceDN w:val="0"/>
              <w:bidi w:val="0"/>
              <w:adjustRightInd w:val="0"/>
              <w:snapToGrid w:val="0"/>
              <w:spacing w:before="28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vAlign w:val="top"/>
          </w:tcPr>
          <w:p w14:paraId="72C2B8B6">
            <w:pPr>
              <w:keepNext w:val="0"/>
              <w:keepLines w:val="0"/>
              <w:pageBreakBefore w:val="0"/>
              <w:kinsoku/>
              <w:wordWrap/>
              <w:overflowPunct/>
              <w:topLinePunct w:val="0"/>
              <w:autoSpaceDE w:val="0"/>
              <w:autoSpaceDN w:val="0"/>
              <w:bidi w:val="0"/>
              <w:adjustRightInd w:val="0"/>
              <w:snapToGrid w:val="0"/>
              <w:spacing w:before="28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37E2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1109" w:type="dxa"/>
            <w:vAlign w:val="top"/>
          </w:tcPr>
          <w:p w14:paraId="77394D6E">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78C5A2CD">
            <w:pPr>
              <w:keepNext w:val="0"/>
              <w:keepLines w:val="0"/>
              <w:pageBreakBefore w:val="0"/>
              <w:kinsoku/>
              <w:wordWrap/>
              <w:overflowPunct/>
              <w:topLinePunct w:val="0"/>
              <w:autoSpaceDE w:val="0"/>
              <w:autoSpaceDN w:val="0"/>
              <w:bidi w:val="0"/>
              <w:adjustRightInd w:val="0"/>
              <w:snapToGrid w:val="0"/>
              <w:spacing w:before="72" w:line="181"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967" w:type="dxa"/>
            <w:vAlign w:val="top"/>
          </w:tcPr>
          <w:p w14:paraId="75EE2BA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63135CA">
            <w:pPr>
              <w:keepNext w:val="0"/>
              <w:keepLines w:val="0"/>
              <w:pageBreakBefore w:val="0"/>
              <w:widowControl/>
              <w:tabs>
                <w:tab w:val="left" w:pos="535"/>
              </w:tabs>
              <w:kinsoku/>
              <w:wordWrap/>
              <w:overflowPunct/>
              <w:topLinePunct w:val="0"/>
              <w:autoSpaceDE w:val="0"/>
              <w:autoSpaceDN w:val="0"/>
              <w:bidi w:val="0"/>
              <w:adjustRightInd w:val="0"/>
              <w:snapToGrid w:val="0"/>
              <w:spacing w:before="60"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25418602">
            <w:pPr>
              <w:keepNext w:val="0"/>
              <w:keepLines w:val="0"/>
              <w:pageBreakBefore w:val="0"/>
              <w:kinsoku/>
              <w:wordWrap/>
              <w:overflowPunct/>
              <w:topLinePunct w:val="0"/>
              <w:autoSpaceDE w:val="0"/>
              <w:autoSpaceDN w:val="0"/>
              <w:bidi w:val="0"/>
              <w:adjustRightInd w:val="0"/>
              <w:snapToGrid w:val="0"/>
              <w:spacing w:before="246" w:line="255" w:lineRule="auto"/>
              <w:ind w:left="402" w:right="5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907" w:type="dxa"/>
            <w:vAlign w:val="top"/>
          </w:tcPr>
          <w:p w14:paraId="3631B861">
            <w:pPr>
              <w:keepNext w:val="0"/>
              <w:keepLines w:val="0"/>
              <w:pageBreakBefore w:val="0"/>
              <w:kinsoku/>
              <w:wordWrap/>
              <w:overflowPunct/>
              <w:topLinePunct w:val="0"/>
              <w:autoSpaceDE w:val="0"/>
              <w:autoSpaceDN w:val="0"/>
              <w:bidi w:val="0"/>
              <w:adjustRightInd w:val="0"/>
              <w:snapToGrid w:val="0"/>
              <w:spacing w:before="76" w:line="265" w:lineRule="auto"/>
              <w:ind w:left="26"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5"/>
                <w:kern w:val="0"/>
                <w:sz w:val="22"/>
                <w:szCs w:val="22"/>
                <w:lang w:val="en-US" w:eastAsia="en-US" w:bidi="ar-SA"/>
              </w:rPr>
              <w:t>根据不同体质从情志调摄、饮食调养、起居调摄、</w:t>
            </w:r>
            <w:r>
              <w:rPr>
                <w:rFonts w:ascii="仿宋" w:hAnsi="仿宋" w:eastAsia="仿宋" w:cs="仿宋"/>
                <w:snapToGrid w:val="0"/>
                <w:color w:val="000000"/>
                <w:spacing w:val="-9"/>
                <w:kern w:val="0"/>
                <w:sz w:val="22"/>
                <w:szCs w:val="22"/>
                <w:lang w:val="en-US" w:eastAsia="en-US" w:bidi="ar-SA"/>
              </w:rPr>
              <w:t>运动保健、穴位保健等方面进行相应的中医药保</w:t>
            </w:r>
            <w:r>
              <w:rPr>
                <w:rFonts w:ascii="仿宋" w:hAnsi="仿宋" w:eastAsia="仿宋" w:cs="仿宋"/>
                <w:snapToGrid w:val="0"/>
                <w:color w:val="000000"/>
                <w:spacing w:val="-6"/>
                <w:kern w:val="0"/>
                <w:sz w:val="22"/>
                <w:szCs w:val="22"/>
                <w:lang w:val="en-US" w:eastAsia="en-US" w:bidi="ar-SA"/>
              </w:rPr>
              <w:t>健指导。</w:t>
            </w:r>
          </w:p>
        </w:tc>
        <w:tc>
          <w:tcPr>
            <w:tcW w:w="5169" w:type="dxa"/>
            <w:vAlign w:val="top"/>
          </w:tcPr>
          <w:p w14:paraId="0B44721B">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44229E7D">
            <w:pPr>
              <w:keepNext w:val="0"/>
              <w:keepLines w:val="0"/>
              <w:pageBreakBefore w:val="0"/>
              <w:kinsoku/>
              <w:wordWrap/>
              <w:overflowPunct/>
              <w:topLinePunct w:val="0"/>
              <w:autoSpaceDE w:val="0"/>
              <w:autoSpaceDN w:val="0"/>
              <w:bidi w:val="0"/>
              <w:adjustRightInd w:val="0"/>
              <w:snapToGrid w:val="0"/>
              <w:spacing w:before="7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5913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09" w:type="dxa"/>
            <w:vAlign w:val="top"/>
          </w:tcPr>
          <w:p w14:paraId="01D42CE3">
            <w:pPr>
              <w:keepNext w:val="0"/>
              <w:keepLines w:val="0"/>
              <w:pageBreakBefore w:val="0"/>
              <w:kinsoku/>
              <w:wordWrap/>
              <w:overflowPunct/>
              <w:topLinePunct w:val="0"/>
              <w:autoSpaceDE w:val="0"/>
              <w:autoSpaceDN w:val="0"/>
              <w:bidi w:val="0"/>
              <w:adjustRightInd w:val="0"/>
              <w:snapToGrid w:val="0"/>
              <w:spacing w:before="286" w:line="181"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967" w:type="dxa"/>
            <w:vAlign w:val="top"/>
          </w:tcPr>
          <w:p w14:paraId="6545C15F">
            <w:pPr>
              <w:keepNext w:val="0"/>
              <w:keepLines w:val="0"/>
              <w:pageBreakBefore w:val="0"/>
              <w:widowControl/>
              <w:tabs>
                <w:tab w:val="left" w:pos="535"/>
              </w:tabs>
              <w:kinsoku/>
              <w:wordWrap/>
              <w:overflowPunct/>
              <w:topLinePunct w:val="0"/>
              <w:autoSpaceDE w:val="0"/>
              <w:autoSpaceDN w:val="0"/>
              <w:bidi w:val="0"/>
              <w:adjustRightInd w:val="0"/>
              <w:snapToGrid w:val="0"/>
              <w:spacing w:before="16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7FBD082E">
            <w:pPr>
              <w:keepNext w:val="0"/>
              <w:keepLines w:val="0"/>
              <w:pageBreakBefore w:val="0"/>
              <w:kinsoku/>
              <w:wordWrap/>
              <w:overflowPunct/>
              <w:topLinePunct w:val="0"/>
              <w:autoSpaceDE w:val="0"/>
              <w:autoSpaceDN w:val="0"/>
              <w:bidi w:val="0"/>
              <w:adjustRightInd w:val="0"/>
              <w:snapToGrid w:val="0"/>
              <w:spacing w:before="78" w:line="255" w:lineRule="auto"/>
              <w:ind w:left="514" w:right="5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907" w:type="dxa"/>
            <w:vAlign w:val="top"/>
          </w:tcPr>
          <w:p w14:paraId="4755DB71">
            <w:pPr>
              <w:keepNext w:val="0"/>
              <w:keepLines w:val="0"/>
              <w:pageBreakBefore w:val="0"/>
              <w:kinsoku/>
              <w:wordWrap/>
              <w:overflowPunct/>
              <w:topLinePunct w:val="0"/>
              <w:autoSpaceDE w:val="0"/>
              <w:autoSpaceDN w:val="0"/>
              <w:bidi w:val="0"/>
              <w:adjustRightInd w:val="0"/>
              <w:snapToGrid w:val="0"/>
              <w:spacing w:before="248"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69" w:type="dxa"/>
            <w:vAlign w:val="top"/>
          </w:tcPr>
          <w:p w14:paraId="70E86749">
            <w:pPr>
              <w:keepNext w:val="0"/>
              <w:keepLines w:val="0"/>
              <w:pageBreakBefore w:val="0"/>
              <w:kinsoku/>
              <w:wordWrap/>
              <w:overflowPunct/>
              <w:topLinePunct w:val="0"/>
              <w:autoSpaceDE w:val="0"/>
              <w:autoSpaceDN w:val="0"/>
              <w:bidi w:val="0"/>
              <w:adjustRightInd w:val="0"/>
              <w:snapToGrid w:val="0"/>
              <w:spacing w:before="24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745E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59E2B417">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72F97C45">
            <w:pPr>
              <w:keepNext w:val="0"/>
              <w:keepLines w:val="0"/>
              <w:pageBreakBefore w:val="0"/>
              <w:kinsoku/>
              <w:wordWrap/>
              <w:overflowPunct/>
              <w:topLinePunct w:val="0"/>
              <w:autoSpaceDE w:val="0"/>
              <w:autoSpaceDN w:val="0"/>
              <w:bidi w:val="0"/>
              <w:adjustRightInd w:val="0"/>
              <w:snapToGrid w:val="0"/>
              <w:spacing w:before="72" w:line="181"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967" w:type="dxa"/>
            <w:vAlign w:val="top"/>
          </w:tcPr>
          <w:p w14:paraId="3A64FEB0">
            <w:pPr>
              <w:keepNext w:val="0"/>
              <w:keepLines w:val="0"/>
              <w:pageBreakBefore w:val="0"/>
              <w:kinsoku/>
              <w:wordWrap/>
              <w:overflowPunct/>
              <w:topLinePunct w:val="0"/>
              <w:autoSpaceDE w:val="0"/>
              <w:autoSpaceDN w:val="0"/>
              <w:bidi w:val="0"/>
              <w:adjustRightInd w:val="0"/>
              <w:snapToGrid w:val="0"/>
              <w:spacing w:before="119" w:line="254" w:lineRule="auto"/>
              <w:ind w:left="68" w:right="40" w:hanging="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老年人功</w:t>
            </w:r>
            <w:r>
              <w:rPr>
                <w:rFonts w:ascii="仿宋" w:hAnsi="仿宋" w:eastAsia="仿宋" w:cs="仿宋"/>
                <w:snapToGrid w:val="0"/>
                <w:color w:val="000000"/>
                <w:spacing w:val="-7"/>
                <w:kern w:val="0"/>
                <w:sz w:val="22"/>
                <w:szCs w:val="22"/>
                <w:lang w:val="en-US" w:eastAsia="en-US" w:bidi="ar-SA"/>
              </w:rPr>
              <w:t>能性便秘</w:t>
            </w:r>
          </w:p>
        </w:tc>
        <w:tc>
          <w:tcPr>
            <w:tcW w:w="1224" w:type="dxa"/>
            <w:vAlign w:val="top"/>
          </w:tcPr>
          <w:p w14:paraId="74444273">
            <w:pPr>
              <w:keepNext w:val="0"/>
              <w:keepLines w:val="0"/>
              <w:pageBreakBefore w:val="0"/>
              <w:kinsoku/>
              <w:wordWrap/>
              <w:overflowPunct/>
              <w:topLinePunct w:val="0"/>
              <w:autoSpaceDE w:val="0"/>
              <w:autoSpaceDN w:val="0"/>
              <w:bidi w:val="0"/>
              <w:adjustRightInd w:val="0"/>
              <w:snapToGrid w:val="0"/>
              <w:spacing w:before="291" w:line="223" w:lineRule="auto"/>
              <w:ind w:left="4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907" w:type="dxa"/>
            <w:vAlign w:val="top"/>
          </w:tcPr>
          <w:p w14:paraId="2386964D">
            <w:pPr>
              <w:keepNext w:val="0"/>
              <w:keepLines w:val="0"/>
              <w:pageBreakBefore w:val="0"/>
              <w:kinsoku/>
              <w:wordWrap/>
              <w:overflowPunct/>
              <w:topLinePunct w:val="0"/>
              <w:autoSpaceDE w:val="0"/>
              <w:autoSpaceDN w:val="0"/>
              <w:bidi w:val="0"/>
              <w:adjustRightInd w:val="0"/>
              <w:snapToGrid w:val="0"/>
              <w:spacing w:before="119" w:line="255" w:lineRule="auto"/>
              <w:ind w:left="29" w:right="9"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将中药粉置于肚脐正中，采用隔药灸脐法进行治</w:t>
            </w:r>
            <w:r>
              <w:rPr>
                <w:rFonts w:ascii="仿宋" w:hAnsi="仿宋" w:eastAsia="仿宋" w:cs="仿宋"/>
                <w:snapToGrid w:val="0"/>
                <w:color w:val="000000"/>
                <w:spacing w:val="-9"/>
                <w:kern w:val="0"/>
                <w:sz w:val="22"/>
                <w:szCs w:val="22"/>
                <w:lang w:val="en-US" w:eastAsia="en-US" w:bidi="ar-SA"/>
              </w:rPr>
              <w:t>疗。</w:t>
            </w:r>
          </w:p>
        </w:tc>
        <w:tc>
          <w:tcPr>
            <w:tcW w:w="5169" w:type="dxa"/>
            <w:vAlign w:val="top"/>
          </w:tcPr>
          <w:p w14:paraId="7E838844">
            <w:pPr>
              <w:keepNext w:val="0"/>
              <w:keepLines w:val="0"/>
              <w:pageBreakBefore w:val="0"/>
              <w:kinsoku/>
              <w:wordWrap/>
              <w:overflowPunct/>
              <w:topLinePunct w:val="0"/>
              <w:autoSpaceDE w:val="0"/>
              <w:autoSpaceDN w:val="0"/>
              <w:bidi w:val="0"/>
              <w:adjustRightInd w:val="0"/>
              <w:snapToGrid w:val="0"/>
              <w:spacing w:before="29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3F32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09" w:type="dxa"/>
            <w:vAlign w:val="top"/>
          </w:tcPr>
          <w:p w14:paraId="27312DE6">
            <w:pPr>
              <w:keepNext w:val="0"/>
              <w:keepLines w:val="0"/>
              <w:pageBreakBefore w:val="0"/>
              <w:widowControl/>
              <w:kinsoku/>
              <w:wordWrap/>
              <w:overflowPunct/>
              <w:topLinePunct w:val="0"/>
              <w:autoSpaceDE w:val="0"/>
              <w:autoSpaceDN w:val="0"/>
              <w:bidi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340DE758">
            <w:pPr>
              <w:keepNext w:val="0"/>
              <w:keepLines w:val="0"/>
              <w:pageBreakBefore w:val="0"/>
              <w:kinsoku/>
              <w:wordWrap/>
              <w:overflowPunct/>
              <w:topLinePunct w:val="0"/>
              <w:autoSpaceDE w:val="0"/>
              <w:autoSpaceDN w:val="0"/>
              <w:bidi w:val="0"/>
              <w:adjustRightInd w:val="0"/>
              <w:snapToGrid w:val="0"/>
              <w:spacing w:before="72" w:line="179"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967" w:type="dxa"/>
            <w:vAlign w:val="top"/>
          </w:tcPr>
          <w:p w14:paraId="7047BFE2">
            <w:pPr>
              <w:keepNext w:val="0"/>
              <w:keepLines w:val="0"/>
              <w:pageBreakBefore w:val="0"/>
              <w:kinsoku/>
              <w:wordWrap/>
              <w:overflowPunct/>
              <w:topLinePunct w:val="0"/>
              <w:autoSpaceDE w:val="0"/>
              <w:autoSpaceDN w:val="0"/>
              <w:bidi w:val="0"/>
              <w:adjustRightInd w:val="0"/>
              <w:snapToGrid w:val="0"/>
              <w:spacing w:before="291" w:line="225" w:lineRule="auto"/>
              <w:ind w:left="2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24" w:type="dxa"/>
            <w:vAlign w:val="top"/>
          </w:tcPr>
          <w:p w14:paraId="120B4AEC">
            <w:pPr>
              <w:keepNext w:val="0"/>
              <w:keepLines w:val="0"/>
              <w:pageBreakBefore w:val="0"/>
              <w:kinsoku/>
              <w:wordWrap/>
              <w:overflowPunct/>
              <w:topLinePunct w:val="0"/>
              <w:autoSpaceDE w:val="0"/>
              <w:autoSpaceDN w:val="0"/>
              <w:bidi w:val="0"/>
              <w:adjustRightInd w:val="0"/>
              <w:snapToGrid w:val="0"/>
              <w:spacing w:before="291" w:line="223" w:lineRule="auto"/>
              <w:ind w:left="1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907" w:type="dxa"/>
            <w:vAlign w:val="top"/>
          </w:tcPr>
          <w:p w14:paraId="4B79DFFD">
            <w:pPr>
              <w:keepNext w:val="0"/>
              <w:keepLines w:val="0"/>
              <w:pageBreakBefore w:val="0"/>
              <w:kinsoku/>
              <w:wordWrap/>
              <w:overflowPunct/>
              <w:topLinePunct w:val="0"/>
              <w:autoSpaceDE w:val="0"/>
              <w:autoSpaceDN w:val="0"/>
              <w:bidi w:val="0"/>
              <w:adjustRightInd w:val="0"/>
              <w:snapToGrid w:val="0"/>
              <w:spacing w:before="120" w:line="254" w:lineRule="auto"/>
              <w:ind w:left="67" w:right="9" w:hanging="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选择与失眠相关耳穴，贴敷王不留行籽，嘱患者</w:t>
            </w:r>
            <w:r>
              <w:rPr>
                <w:rFonts w:ascii="仿宋" w:hAnsi="仿宋" w:eastAsia="仿宋" w:cs="仿宋"/>
                <w:snapToGrid w:val="0"/>
                <w:color w:val="000000"/>
                <w:spacing w:val="-12"/>
                <w:kern w:val="0"/>
                <w:sz w:val="22"/>
                <w:szCs w:val="22"/>
                <w:lang w:val="en-US" w:eastAsia="en-US" w:bidi="ar-SA"/>
              </w:rPr>
              <w:t>自行按压。</w:t>
            </w:r>
          </w:p>
        </w:tc>
        <w:tc>
          <w:tcPr>
            <w:tcW w:w="5169" w:type="dxa"/>
            <w:vAlign w:val="top"/>
          </w:tcPr>
          <w:p w14:paraId="4EE54864">
            <w:pPr>
              <w:keepNext w:val="0"/>
              <w:keepLines w:val="0"/>
              <w:pageBreakBefore w:val="0"/>
              <w:kinsoku/>
              <w:wordWrap/>
              <w:overflowPunct/>
              <w:topLinePunct w:val="0"/>
              <w:autoSpaceDE w:val="0"/>
              <w:autoSpaceDN w:val="0"/>
              <w:bidi w:val="0"/>
              <w:adjustRightInd w:val="0"/>
              <w:snapToGrid w:val="0"/>
              <w:spacing w:before="121" w:line="255" w:lineRule="auto"/>
              <w:ind w:left="730" w:right="12" w:hanging="7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bl>
    <w:p w14:paraId="6F9E00C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36740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246F42">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1D1FEE22">
      <w:pPr>
        <w:keepNext w:val="0"/>
        <w:keepLines w:val="0"/>
        <w:pageBreakBefore w:val="0"/>
        <w:widowControl/>
        <w:kinsoku/>
        <w:wordWrap/>
        <w:overflowPunct/>
        <w:topLinePunct w:val="0"/>
        <w:autoSpaceDE w:val="0"/>
        <w:autoSpaceDN w:val="0"/>
        <w:bidi w:val="0"/>
        <w:adjustRightInd w:val="0"/>
        <w:snapToGrid w:val="0"/>
        <w:spacing w:before="113" w:line="600" w:lineRule="exact"/>
        <w:ind w:firstLine="3294" w:firstLineChars="9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447F222">
      <w:pPr>
        <w:keepNext w:val="0"/>
        <w:keepLines w:val="0"/>
        <w:pageBreakBefore w:val="0"/>
        <w:widowControl/>
        <w:kinsoku/>
        <w:wordWrap/>
        <w:overflowPunct/>
        <w:topLinePunct w:val="0"/>
        <w:autoSpaceDE w:val="0"/>
        <w:autoSpaceDN w:val="0"/>
        <w:bidi w:val="0"/>
        <w:adjustRightInd w:val="0"/>
        <w:snapToGrid w:val="0"/>
        <w:spacing w:line="231" w:lineRule="auto"/>
        <w:ind w:left="3986" w:firstLine="2100" w:firstLineChars="600"/>
        <w:jc w:val="left"/>
        <w:textAlignment w:val="baseline"/>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（儿童）</w:t>
      </w:r>
    </w:p>
    <w:p w14:paraId="57F8B379">
      <w:pPr>
        <w:keepNext w:val="0"/>
        <w:keepLines w:val="0"/>
        <w:pageBreakBefore w:val="0"/>
        <w:widowControl/>
        <w:kinsoku/>
        <w:wordWrap/>
        <w:overflowPunct/>
        <w:topLinePunct w:val="0"/>
        <w:autoSpaceDE w:val="0"/>
        <w:autoSpaceDN w:val="0"/>
        <w:bidi w:val="0"/>
        <w:adjustRightInd w:val="0"/>
        <w:snapToGrid w:val="0"/>
        <w:spacing w:line="4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56"/>
        <w:gridCol w:w="1726"/>
        <w:gridCol w:w="5166"/>
        <w:gridCol w:w="5148"/>
      </w:tblGrid>
      <w:tr w14:paraId="71C77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159" w:type="dxa"/>
            <w:vAlign w:val="top"/>
          </w:tcPr>
          <w:p w14:paraId="1E2B4A71">
            <w:pPr>
              <w:keepNext w:val="0"/>
              <w:keepLines w:val="0"/>
              <w:pageBreakBefore w:val="0"/>
              <w:kinsoku/>
              <w:wordWrap/>
              <w:overflowPunct/>
              <w:topLinePunct w:val="0"/>
              <w:autoSpaceDE w:val="0"/>
              <w:autoSpaceDN w:val="0"/>
              <w:bidi w:val="0"/>
              <w:adjustRightInd w:val="0"/>
              <w:snapToGrid w:val="0"/>
              <w:spacing w:before="208"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56" w:type="dxa"/>
            <w:vAlign w:val="top"/>
          </w:tcPr>
          <w:p w14:paraId="061A65F1">
            <w:pPr>
              <w:keepNext w:val="0"/>
              <w:keepLines w:val="0"/>
              <w:pageBreakBefore w:val="0"/>
              <w:kinsoku/>
              <w:wordWrap/>
              <w:overflowPunct/>
              <w:topLinePunct w:val="0"/>
              <w:autoSpaceDE w:val="0"/>
              <w:autoSpaceDN w:val="0"/>
              <w:bidi w:val="0"/>
              <w:adjustRightInd w:val="0"/>
              <w:snapToGrid w:val="0"/>
              <w:spacing w:before="208" w:line="225" w:lineRule="auto"/>
              <w:ind w:left="27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6" w:type="dxa"/>
            <w:vAlign w:val="top"/>
          </w:tcPr>
          <w:p w14:paraId="4853062B">
            <w:pPr>
              <w:keepNext w:val="0"/>
              <w:keepLines w:val="0"/>
              <w:pageBreakBefore w:val="0"/>
              <w:kinsoku/>
              <w:wordWrap/>
              <w:overflowPunct/>
              <w:topLinePunct w:val="0"/>
              <w:autoSpaceDE w:val="0"/>
              <w:autoSpaceDN w:val="0"/>
              <w:bidi w:val="0"/>
              <w:adjustRightInd w:val="0"/>
              <w:snapToGrid w:val="0"/>
              <w:spacing w:before="208" w:line="222" w:lineRule="auto"/>
              <w:ind w:left="46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166" w:type="dxa"/>
            <w:vAlign w:val="top"/>
          </w:tcPr>
          <w:p w14:paraId="00400464">
            <w:pPr>
              <w:keepNext w:val="0"/>
              <w:keepLines w:val="0"/>
              <w:pageBreakBefore w:val="0"/>
              <w:kinsoku/>
              <w:wordWrap/>
              <w:overflowPunct/>
              <w:topLinePunct w:val="0"/>
              <w:autoSpaceDE w:val="0"/>
              <w:autoSpaceDN w:val="0"/>
              <w:bidi w:val="0"/>
              <w:adjustRightInd w:val="0"/>
              <w:snapToGrid w:val="0"/>
              <w:spacing w:before="208" w:line="222" w:lineRule="auto"/>
              <w:ind w:left="137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48" w:type="dxa"/>
            <w:vAlign w:val="top"/>
          </w:tcPr>
          <w:p w14:paraId="15FC7F52">
            <w:pPr>
              <w:keepNext w:val="0"/>
              <w:keepLines w:val="0"/>
              <w:pageBreakBefore w:val="0"/>
              <w:kinsoku/>
              <w:wordWrap/>
              <w:overflowPunct/>
              <w:topLinePunct w:val="0"/>
              <w:autoSpaceDE w:val="0"/>
              <w:autoSpaceDN w:val="0"/>
              <w:bidi w:val="0"/>
              <w:adjustRightInd w:val="0"/>
              <w:snapToGrid w:val="0"/>
              <w:spacing w:before="208" w:line="222" w:lineRule="auto"/>
              <w:ind w:left="1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7C28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159" w:type="dxa"/>
            <w:vAlign w:val="top"/>
          </w:tcPr>
          <w:p w14:paraId="0D91A658">
            <w:pPr>
              <w:keepNext w:val="0"/>
              <w:keepLines w:val="0"/>
              <w:pageBreakBefore w:val="0"/>
              <w:kinsoku/>
              <w:wordWrap/>
              <w:overflowPunct/>
              <w:topLinePunct w:val="0"/>
              <w:autoSpaceDE w:val="0"/>
              <w:autoSpaceDN w:val="0"/>
              <w:bidi w:val="0"/>
              <w:adjustRightInd w:val="0"/>
              <w:snapToGrid w:val="0"/>
              <w:spacing w:before="250"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56" w:type="dxa"/>
            <w:vAlign w:val="top"/>
          </w:tcPr>
          <w:p w14:paraId="4E4D007D">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D00A956">
            <w:pPr>
              <w:keepNext w:val="0"/>
              <w:keepLines w:val="0"/>
              <w:pageBreakBefore w:val="0"/>
              <w:kinsoku/>
              <w:wordWrap/>
              <w:overflowPunct/>
              <w:topLinePunct w:val="0"/>
              <w:autoSpaceDE w:val="0"/>
              <w:autoSpaceDN w:val="0"/>
              <w:bidi w:val="0"/>
              <w:adjustRightInd w:val="0"/>
              <w:snapToGrid w:val="0"/>
              <w:spacing w:before="72" w:line="145"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2EE8DE18">
            <w:pPr>
              <w:keepNext w:val="0"/>
              <w:keepLines w:val="0"/>
              <w:pageBreakBefore w:val="0"/>
              <w:kinsoku/>
              <w:wordWrap/>
              <w:overflowPunct/>
              <w:topLinePunct w:val="0"/>
              <w:autoSpaceDE w:val="0"/>
              <w:autoSpaceDN w:val="0"/>
              <w:bidi w:val="0"/>
              <w:adjustRightInd w:val="0"/>
              <w:snapToGrid w:val="0"/>
              <w:spacing w:before="214"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166" w:type="dxa"/>
            <w:vAlign w:val="top"/>
          </w:tcPr>
          <w:p w14:paraId="614061DC">
            <w:pPr>
              <w:keepNext w:val="0"/>
              <w:keepLines w:val="0"/>
              <w:pageBreakBefore w:val="0"/>
              <w:kinsoku/>
              <w:wordWrap/>
              <w:overflowPunct/>
              <w:topLinePunct w:val="0"/>
              <w:autoSpaceDE w:val="0"/>
              <w:autoSpaceDN w:val="0"/>
              <w:bidi w:val="0"/>
              <w:adjustRightInd w:val="0"/>
              <w:snapToGrid w:val="0"/>
              <w:spacing w:before="213" w:line="222" w:lineRule="auto"/>
              <w:jc w:val="center"/>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根据体质判定标准进行9种体质辨识。</w:t>
            </w:r>
          </w:p>
        </w:tc>
        <w:tc>
          <w:tcPr>
            <w:tcW w:w="5148" w:type="dxa"/>
            <w:vAlign w:val="top"/>
          </w:tcPr>
          <w:p w14:paraId="1078455F">
            <w:pPr>
              <w:keepNext w:val="0"/>
              <w:keepLines w:val="0"/>
              <w:pageBreakBefore w:val="0"/>
              <w:kinsoku/>
              <w:wordWrap/>
              <w:overflowPunct/>
              <w:topLinePunct w:val="0"/>
              <w:autoSpaceDE w:val="0"/>
              <w:autoSpaceDN w:val="0"/>
              <w:bidi w:val="0"/>
              <w:adjustRightInd w:val="0"/>
              <w:snapToGrid w:val="0"/>
              <w:spacing w:before="214"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665A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59" w:type="dxa"/>
            <w:vAlign w:val="top"/>
          </w:tcPr>
          <w:p w14:paraId="1DDBD57C">
            <w:pPr>
              <w:keepNext w:val="0"/>
              <w:keepLines w:val="0"/>
              <w:pageBreakBefore w:val="0"/>
              <w:widowControl/>
              <w:kinsoku/>
              <w:wordWrap/>
              <w:overflowPunct/>
              <w:topLinePunct w:val="0"/>
              <w:autoSpaceDE w:val="0"/>
              <w:autoSpaceDN w:val="0"/>
              <w:bidi w:val="0"/>
              <w:adjustRightInd w:val="0"/>
              <w:snapToGrid w:val="0"/>
              <w:spacing w:line="381" w:lineRule="auto"/>
              <w:jc w:val="left"/>
              <w:textAlignment w:val="baseline"/>
              <w:rPr>
                <w:rFonts w:ascii="Arial" w:hAnsi="Arial" w:eastAsia="Arial" w:cs="Arial"/>
                <w:snapToGrid w:val="0"/>
                <w:color w:val="000000"/>
                <w:kern w:val="0"/>
                <w:sz w:val="21"/>
                <w:szCs w:val="21"/>
                <w:lang w:eastAsia="en-US"/>
              </w:rPr>
            </w:pPr>
          </w:p>
          <w:p w14:paraId="7FB1054E">
            <w:pPr>
              <w:keepNext w:val="0"/>
              <w:keepLines w:val="0"/>
              <w:pageBreakBefore w:val="0"/>
              <w:kinsoku/>
              <w:wordWrap/>
              <w:overflowPunct/>
              <w:topLinePunct w:val="0"/>
              <w:autoSpaceDE w:val="0"/>
              <w:autoSpaceDN w:val="0"/>
              <w:bidi w:val="0"/>
              <w:adjustRightInd w:val="0"/>
              <w:snapToGrid w:val="0"/>
              <w:spacing w:before="72"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56" w:type="dxa"/>
            <w:vAlign w:val="top"/>
          </w:tcPr>
          <w:p w14:paraId="7A5990BC">
            <w:pPr>
              <w:keepNext w:val="0"/>
              <w:keepLines w:val="0"/>
              <w:pageBreakBefore w:val="0"/>
              <w:widowControl/>
              <w:kinsoku/>
              <w:wordWrap/>
              <w:overflowPunct/>
              <w:topLinePunct w:val="0"/>
              <w:autoSpaceDE w:val="0"/>
              <w:autoSpaceDN w:val="0"/>
              <w:bidi w:val="0"/>
              <w:adjustRightInd w:val="0"/>
              <w:snapToGrid w:val="0"/>
              <w:spacing w:line="450" w:lineRule="auto"/>
              <w:jc w:val="left"/>
              <w:textAlignment w:val="baseline"/>
              <w:rPr>
                <w:rFonts w:ascii="Arial" w:hAnsi="Arial" w:eastAsia="Arial" w:cs="Arial"/>
                <w:snapToGrid w:val="0"/>
                <w:color w:val="000000"/>
                <w:kern w:val="0"/>
                <w:sz w:val="21"/>
                <w:szCs w:val="21"/>
                <w:lang w:eastAsia="en-US"/>
              </w:rPr>
            </w:pPr>
          </w:p>
          <w:p w14:paraId="374A456E">
            <w:pPr>
              <w:keepNext w:val="0"/>
              <w:keepLines w:val="0"/>
              <w:pageBreakBefore w:val="0"/>
              <w:kinsoku/>
              <w:wordWrap/>
              <w:overflowPunct/>
              <w:topLinePunct w:val="0"/>
              <w:autoSpaceDE w:val="0"/>
              <w:autoSpaceDN w:val="0"/>
              <w:bidi w:val="0"/>
              <w:adjustRightInd w:val="0"/>
              <w:snapToGrid w:val="0"/>
              <w:spacing w:before="72"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5136968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5A3AC2A8">
            <w:pPr>
              <w:keepNext w:val="0"/>
              <w:keepLines w:val="0"/>
              <w:pageBreakBefore w:val="0"/>
              <w:kinsoku/>
              <w:wordWrap/>
              <w:overflowPunct/>
              <w:topLinePunct w:val="0"/>
              <w:autoSpaceDE w:val="0"/>
              <w:autoSpaceDN w:val="0"/>
              <w:bidi w:val="0"/>
              <w:adjustRightInd w:val="0"/>
              <w:snapToGrid w:val="0"/>
              <w:spacing w:before="71" w:line="222" w:lineRule="auto"/>
              <w:ind w:left="2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中医药保健指导</w:t>
            </w:r>
          </w:p>
        </w:tc>
        <w:tc>
          <w:tcPr>
            <w:tcW w:w="5166" w:type="dxa"/>
            <w:vAlign w:val="top"/>
          </w:tcPr>
          <w:p w14:paraId="0F8F9759">
            <w:pPr>
              <w:keepNext w:val="0"/>
              <w:keepLines w:val="0"/>
              <w:pageBreakBefore w:val="0"/>
              <w:kinsoku/>
              <w:wordWrap/>
              <w:overflowPunct/>
              <w:topLinePunct w:val="0"/>
              <w:autoSpaceDE w:val="0"/>
              <w:autoSpaceDN w:val="0"/>
              <w:bidi w:val="0"/>
              <w:adjustRightInd w:val="0"/>
              <w:snapToGrid w:val="0"/>
              <w:spacing w:before="75" w:line="265" w:lineRule="auto"/>
              <w:ind w:left="2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根据不同体质从情志调摄、饮食调养、</w:t>
            </w:r>
            <w:r>
              <w:rPr>
                <w:rFonts w:ascii="仿宋" w:hAnsi="仿宋" w:eastAsia="仿宋" w:cs="仿宋"/>
                <w:snapToGrid w:val="0"/>
                <w:color w:val="000000"/>
                <w:spacing w:val="-9"/>
                <w:kern w:val="0"/>
                <w:sz w:val="22"/>
                <w:szCs w:val="22"/>
                <w:lang w:val="en-US" w:eastAsia="en-US" w:bidi="ar-SA"/>
              </w:rPr>
              <w:t>起居调摄、运动保健、穴位保健等方面</w:t>
            </w:r>
            <w:r>
              <w:rPr>
                <w:rFonts w:ascii="仿宋" w:hAnsi="仿宋" w:eastAsia="仿宋" w:cs="仿宋"/>
                <w:snapToGrid w:val="0"/>
                <w:color w:val="000000"/>
                <w:spacing w:val="-4"/>
                <w:kern w:val="0"/>
                <w:sz w:val="22"/>
                <w:szCs w:val="22"/>
                <w:lang w:val="en-US" w:eastAsia="en-US" w:bidi="ar-SA"/>
              </w:rPr>
              <w:t>进行相应的中医药保健指导。</w:t>
            </w:r>
          </w:p>
        </w:tc>
        <w:tc>
          <w:tcPr>
            <w:tcW w:w="5148" w:type="dxa"/>
            <w:vAlign w:val="top"/>
          </w:tcPr>
          <w:p w14:paraId="765E6FA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6C3BF5E9">
            <w:pPr>
              <w:keepNext w:val="0"/>
              <w:keepLines w:val="0"/>
              <w:pageBreakBefore w:val="0"/>
              <w:kinsoku/>
              <w:wordWrap/>
              <w:overflowPunct/>
              <w:topLinePunct w:val="0"/>
              <w:autoSpaceDE w:val="0"/>
              <w:autoSpaceDN w:val="0"/>
              <w:bidi w:val="0"/>
              <w:adjustRightInd w:val="0"/>
              <w:snapToGrid w:val="0"/>
              <w:spacing w:before="72"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05A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159" w:type="dxa"/>
            <w:vAlign w:val="top"/>
          </w:tcPr>
          <w:p w14:paraId="72B8E80B">
            <w:pPr>
              <w:keepNext w:val="0"/>
              <w:keepLines w:val="0"/>
              <w:pageBreakBefore w:val="0"/>
              <w:kinsoku/>
              <w:wordWrap/>
              <w:overflowPunct/>
              <w:topLinePunct w:val="0"/>
              <w:autoSpaceDE w:val="0"/>
              <w:autoSpaceDN w:val="0"/>
              <w:bidi w:val="0"/>
              <w:adjustRightInd w:val="0"/>
              <w:snapToGrid w:val="0"/>
              <w:spacing w:before="253"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56" w:type="dxa"/>
            <w:vAlign w:val="top"/>
          </w:tcPr>
          <w:p w14:paraId="225B98D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12D4BAB2">
            <w:pPr>
              <w:keepNext w:val="0"/>
              <w:keepLines w:val="0"/>
              <w:pageBreakBefore w:val="0"/>
              <w:kinsoku/>
              <w:wordWrap/>
              <w:overflowPunct/>
              <w:topLinePunct w:val="0"/>
              <w:autoSpaceDE w:val="0"/>
              <w:autoSpaceDN w:val="0"/>
              <w:bidi w:val="0"/>
              <w:adjustRightInd w:val="0"/>
              <w:snapToGrid w:val="0"/>
              <w:spacing w:before="71"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480C78B4">
            <w:pPr>
              <w:keepNext w:val="0"/>
              <w:keepLines w:val="0"/>
              <w:pageBreakBefore w:val="0"/>
              <w:kinsoku/>
              <w:wordWrap/>
              <w:overflowPunct/>
              <w:topLinePunct w:val="0"/>
              <w:autoSpaceDE w:val="0"/>
              <w:autoSpaceDN w:val="0"/>
              <w:bidi w:val="0"/>
              <w:adjustRightInd w:val="0"/>
              <w:snapToGrid w:val="0"/>
              <w:spacing w:before="215"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166" w:type="dxa"/>
            <w:vAlign w:val="top"/>
          </w:tcPr>
          <w:p w14:paraId="5734DBF9">
            <w:pPr>
              <w:keepNext w:val="0"/>
              <w:keepLines w:val="0"/>
              <w:pageBreakBefore w:val="0"/>
              <w:kinsoku/>
              <w:wordWrap/>
              <w:overflowPunct/>
              <w:topLinePunct w:val="0"/>
              <w:autoSpaceDE w:val="0"/>
              <w:autoSpaceDN w:val="0"/>
              <w:bidi w:val="0"/>
              <w:adjustRightInd w:val="0"/>
              <w:snapToGrid w:val="0"/>
              <w:spacing w:before="215"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48" w:type="dxa"/>
            <w:vAlign w:val="top"/>
          </w:tcPr>
          <w:p w14:paraId="5619E9E7">
            <w:pPr>
              <w:keepNext w:val="0"/>
              <w:keepLines w:val="0"/>
              <w:pageBreakBefore w:val="0"/>
              <w:kinsoku/>
              <w:wordWrap/>
              <w:overflowPunct/>
              <w:topLinePunct w:val="0"/>
              <w:autoSpaceDE w:val="0"/>
              <w:autoSpaceDN w:val="0"/>
              <w:bidi w:val="0"/>
              <w:adjustRightInd w:val="0"/>
              <w:snapToGrid w:val="0"/>
              <w:spacing w:before="215"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D730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9" w:type="dxa"/>
            <w:vAlign w:val="top"/>
          </w:tcPr>
          <w:p w14:paraId="526FE740">
            <w:pPr>
              <w:keepNext w:val="0"/>
              <w:keepLines w:val="0"/>
              <w:pageBreakBefore w:val="0"/>
              <w:kinsoku/>
              <w:wordWrap/>
              <w:overflowPunct/>
              <w:topLinePunct w:val="0"/>
              <w:autoSpaceDE w:val="0"/>
              <w:autoSpaceDN w:val="0"/>
              <w:bidi w:val="0"/>
              <w:adjustRightInd w:val="0"/>
              <w:snapToGrid w:val="0"/>
              <w:spacing w:before="286"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56" w:type="dxa"/>
            <w:vAlign w:val="top"/>
          </w:tcPr>
          <w:p w14:paraId="64462596">
            <w:pPr>
              <w:keepNext w:val="0"/>
              <w:keepLines w:val="0"/>
              <w:pageBreakBefore w:val="0"/>
              <w:widowControl/>
              <w:tabs>
                <w:tab w:val="left" w:pos="674"/>
              </w:tabs>
              <w:kinsoku/>
              <w:wordWrap/>
              <w:overflowPunct/>
              <w:topLinePunct w:val="0"/>
              <w:autoSpaceDE w:val="0"/>
              <w:autoSpaceDN w:val="0"/>
              <w:bidi w:val="0"/>
              <w:adjustRightInd w:val="0"/>
              <w:snapToGrid w:val="0"/>
              <w:spacing w:before="163" w:line="242" w:lineRule="exact"/>
              <w:ind w:left="569"/>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6" w:type="dxa"/>
            <w:vAlign w:val="top"/>
          </w:tcPr>
          <w:p w14:paraId="3723E3F3">
            <w:pPr>
              <w:keepNext w:val="0"/>
              <w:keepLines w:val="0"/>
              <w:pageBreakBefore w:val="0"/>
              <w:kinsoku/>
              <w:wordWrap/>
              <w:overflowPunct/>
              <w:topLinePunct w:val="0"/>
              <w:autoSpaceDE w:val="0"/>
              <w:autoSpaceDN w:val="0"/>
              <w:bidi w:val="0"/>
              <w:adjustRightInd w:val="0"/>
              <w:snapToGrid w:val="0"/>
              <w:spacing w:before="248" w:line="222"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儿童保健服务</w:t>
            </w:r>
          </w:p>
        </w:tc>
        <w:tc>
          <w:tcPr>
            <w:tcW w:w="5166" w:type="dxa"/>
            <w:vAlign w:val="top"/>
          </w:tcPr>
          <w:p w14:paraId="7B0FC241">
            <w:pPr>
              <w:keepNext w:val="0"/>
              <w:keepLines w:val="0"/>
              <w:pageBreakBefore w:val="0"/>
              <w:kinsoku/>
              <w:wordWrap/>
              <w:overflowPunct/>
              <w:topLinePunct w:val="0"/>
              <w:autoSpaceDE w:val="0"/>
              <w:autoSpaceDN w:val="0"/>
              <w:bidi w:val="0"/>
              <w:adjustRightInd w:val="0"/>
              <w:snapToGrid w:val="0"/>
              <w:spacing w:before="77" w:line="255" w:lineRule="auto"/>
              <w:ind w:left="2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9"/>
                <w:kern w:val="0"/>
                <w:sz w:val="22"/>
                <w:szCs w:val="22"/>
                <w:lang w:val="en-US" w:eastAsia="en-US" w:bidi="ar-SA"/>
              </w:rPr>
              <w:t>中医摩腹、捏脊、揉迎香穴、足三里穴、</w:t>
            </w:r>
            <w:r>
              <w:rPr>
                <w:rFonts w:ascii="仿宋" w:hAnsi="仿宋" w:eastAsia="仿宋" w:cs="仿宋"/>
                <w:snapToGrid w:val="0"/>
                <w:color w:val="000000"/>
                <w:spacing w:val="-6"/>
                <w:kern w:val="0"/>
                <w:sz w:val="22"/>
                <w:szCs w:val="22"/>
                <w:lang w:val="en-US" w:eastAsia="en-US" w:bidi="ar-SA"/>
              </w:rPr>
              <w:t>按揉四神聪穴等</w:t>
            </w:r>
          </w:p>
        </w:tc>
        <w:tc>
          <w:tcPr>
            <w:tcW w:w="5148" w:type="dxa"/>
            <w:vAlign w:val="top"/>
          </w:tcPr>
          <w:p w14:paraId="2BB8F36F">
            <w:pPr>
              <w:keepNext w:val="0"/>
              <w:keepLines w:val="0"/>
              <w:pageBreakBefore w:val="0"/>
              <w:kinsoku/>
              <w:wordWrap/>
              <w:overflowPunct/>
              <w:topLinePunct w:val="0"/>
              <w:autoSpaceDE w:val="0"/>
              <w:autoSpaceDN w:val="0"/>
              <w:bidi w:val="0"/>
              <w:adjustRightInd w:val="0"/>
              <w:snapToGrid w:val="0"/>
              <w:spacing w:before="248"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0E83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1F4B290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CAF86C6">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3ECB8D9">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56" w:type="dxa"/>
            <w:vMerge w:val="restart"/>
            <w:tcBorders>
              <w:bottom w:val="nil"/>
            </w:tcBorders>
            <w:vAlign w:val="top"/>
          </w:tcPr>
          <w:p w14:paraId="1F926BC6">
            <w:pPr>
              <w:keepNext w:val="0"/>
              <w:keepLines w:val="0"/>
              <w:pageBreakBefore w:val="0"/>
              <w:widowControl/>
              <w:kinsoku/>
              <w:wordWrap/>
              <w:overflowPunct/>
              <w:topLinePunct w:val="0"/>
              <w:autoSpaceDE w:val="0"/>
              <w:autoSpaceDN w:val="0"/>
              <w:bidi w:val="0"/>
              <w:adjustRightInd w:val="0"/>
              <w:snapToGrid w:val="0"/>
              <w:spacing w:line="461" w:lineRule="auto"/>
              <w:jc w:val="left"/>
              <w:textAlignment w:val="baseline"/>
              <w:rPr>
                <w:rFonts w:ascii="Arial" w:hAnsi="Arial" w:eastAsia="Arial" w:cs="Arial"/>
                <w:snapToGrid w:val="0"/>
                <w:color w:val="000000"/>
                <w:kern w:val="0"/>
                <w:sz w:val="21"/>
                <w:szCs w:val="21"/>
                <w:lang w:eastAsia="en-US"/>
              </w:rPr>
            </w:pPr>
          </w:p>
          <w:p w14:paraId="79ECB252">
            <w:pPr>
              <w:keepNext w:val="0"/>
              <w:keepLines w:val="0"/>
              <w:pageBreakBefore w:val="0"/>
              <w:kinsoku/>
              <w:wordWrap/>
              <w:overflowPunct/>
              <w:topLinePunct w:val="0"/>
              <w:autoSpaceDE w:val="0"/>
              <w:autoSpaceDN w:val="0"/>
              <w:bidi w:val="0"/>
              <w:adjustRightInd w:val="0"/>
              <w:snapToGrid w:val="0"/>
              <w:spacing w:before="71" w:line="225"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小儿遗尿</w:t>
            </w:r>
          </w:p>
        </w:tc>
        <w:tc>
          <w:tcPr>
            <w:tcW w:w="1726" w:type="dxa"/>
            <w:vAlign w:val="top"/>
          </w:tcPr>
          <w:p w14:paraId="4D870D58">
            <w:pPr>
              <w:keepNext w:val="0"/>
              <w:keepLines w:val="0"/>
              <w:pageBreakBefore w:val="0"/>
              <w:kinsoku/>
              <w:wordWrap/>
              <w:overflowPunct/>
              <w:topLinePunct w:val="0"/>
              <w:autoSpaceDE w:val="0"/>
              <w:autoSpaceDN w:val="0"/>
              <w:bidi w:val="0"/>
              <w:adjustRightInd w:val="0"/>
              <w:snapToGrid w:val="0"/>
              <w:spacing w:before="216"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76E9D1E3">
            <w:pPr>
              <w:keepNext w:val="0"/>
              <w:keepLines w:val="0"/>
              <w:pageBreakBefore w:val="0"/>
              <w:kinsoku/>
              <w:wordWrap/>
              <w:overflowPunct/>
              <w:topLinePunct w:val="0"/>
              <w:autoSpaceDE w:val="0"/>
              <w:autoSpaceDN w:val="0"/>
              <w:bidi w:val="0"/>
              <w:adjustRightInd w:val="0"/>
              <w:snapToGrid w:val="0"/>
              <w:spacing w:before="216"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394BB3CF">
            <w:pPr>
              <w:keepNext w:val="0"/>
              <w:keepLines w:val="0"/>
              <w:pageBreakBefore w:val="0"/>
              <w:kinsoku/>
              <w:wordWrap/>
              <w:overflowPunct/>
              <w:topLinePunct w:val="0"/>
              <w:autoSpaceDE w:val="0"/>
              <w:autoSpaceDN w:val="0"/>
              <w:bidi w:val="0"/>
              <w:adjustRightInd w:val="0"/>
              <w:snapToGrid w:val="0"/>
              <w:spacing w:before="216"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F8F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1DAEE92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0DAD5CB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67DAC29">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550C377E">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743F902">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18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7BB4843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655DB6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0C2745CD">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56" w:type="dxa"/>
            <w:vMerge w:val="restart"/>
            <w:tcBorders>
              <w:bottom w:val="nil"/>
            </w:tcBorders>
            <w:vAlign w:val="top"/>
          </w:tcPr>
          <w:p w14:paraId="1CF8D3F4">
            <w:pPr>
              <w:keepNext w:val="0"/>
              <w:keepLines w:val="0"/>
              <w:pageBreakBefore w:val="0"/>
              <w:widowControl/>
              <w:kinsoku/>
              <w:wordWrap/>
              <w:overflowPunct/>
              <w:topLinePunct w:val="0"/>
              <w:autoSpaceDE w:val="0"/>
              <w:autoSpaceDN w:val="0"/>
              <w:bidi w:val="0"/>
              <w:adjustRightInd w:val="0"/>
              <w:snapToGrid w:val="0"/>
              <w:spacing w:line="293" w:lineRule="auto"/>
              <w:jc w:val="left"/>
              <w:textAlignment w:val="baseline"/>
              <w:rPr>
                <w:rFonts w:ascii="Arial" w:hAnsi="Arial" w:eastAsia="Arial" w:cs="Arial"/>
                <w:snapToGrid w:val="0"/>
                <w:color w:val="000000"/>
                <w:kern w:val="0"/>
                <w:sz w:val="21"/>
                <w:szCs w:val="21"/>
                <w:lang w:eastAsia="en-US"/>
              </w:rPr>
            </w:pPr>
          </w:p>
          <w:p w14:paraId="36CE2E53">
            <w:pPr>
              <w:keepNext w:val="0"/>
              <w:keepLines w:val="0"/>
              <w:pageBreakBefore w:val="0"/>
              <w:kinsoku/>
              <w:wordWrap/>
              <w:overflowPunct/>
              <w:topLinePunct w:val="0"/>
              <w:autoSpaceDE w:val="0"/>
              <w:autoSpaceDN w:val="0"/>
              <w:bidi w:val="0"/>
              <w:adjustRightInd w:val="0"/>
              <w:snapToGrid w:val="0"/>
              <w:spacing w:before="72" w:line="255" w:lineRule="auto"/>
              <w:ind w:left="531" w:right="13" w:hanging="5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0"/>
                <w:kern w:val="0"/>
                <w:sz w:val="22"/>
                <w:szCs w:val="22"/>
                <w:lang w:val="en-US" w:eastAsia="en-US" w:bidi="ar-SA"/>
              </w:rPr>
              <w:t>小儿感冒、咳</w:t>
            </w:r>
            <w:r>
              <w:rPr>
                <w:rFonts w:ascii="仿宋" w:hAnsi="仿宋" w:eastAsia="仿宋" w:cs="仿宋"/>
                <w:snapToGrid w:val="0"/>
                <w:color w:val="000000"/>
                <w:kern w:val="0"/>
                <w:sz w:val="22"/>
                <w:szCs w:val="22"/>
                <w:lang w:val="en-US" w:eastAsia="en-US" w:bidi="ar-SA"/>
              </w:rPr>
              <w:t>嗽</w:t>
            </w:r>
          </w:p>
        </w:tc>
        <w:tc>
          <w:tcPr>
            <w:tcW w:w="1726" w:type="dxa"/>
            <w:vAlign w:val="top"/>
          </w:tcPr>
          <w:p w14:paraId="0E1D1BB6">
            <w:pPr>
              <w:keepNext w:val="0"/>
              <w:keepLines w:val="0"/>
              <w:pageBreakBefore w:val="0"/>
              <w:kinsoku/>
              <w:wordWrap/>
              <w:overflowPunct/>
              <w:topLinePunct w:val="0"/>
              <w:autoSpaceDE w:val="0"/>
              <w:autoSpaceDN w:val="0"/>
              <w:bidi w:val="0"/>
              <w:adjustRightInd w:val="0"/>
              <w:snapToGrid w:val="0"/>
              <w:spacing w:before="216" w:line="222"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穴位贴敷法</w:t>
            </w:r>
          </w:p>
        </w:tc>
        <w:tc>
          <w:tcPr>
            <w:tcW w:w="5166" w:type="dxa"/>
            <w:vAlign w:val="top"/>
          </w:tcPr>
          <w:p w14:paraId="5302F431">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选用相关穴位进行穴位贴敷操作。</w:t>
            </w:r>
          </w:p>
        </w:tc>
        <w:tc>
          <w:tcPr>
            <w:tcW w:w="5148" w:type="dxa"/>
            <w:vAlign w:val="top"/>
          </w:tcPr>
          <w:p w14:paraId="2823F2DE">
            <w:pPr>
              <w:keepNext w:val="0"/>
              <w:keepLines w:val="0"/>
              <w:pageBreakBefore w:val="0"/>
              <w:kinsoku/>
              <w:wordWrap/>
              <w:overflowPunct/>
              <w:topLinePunct w:val="0"/>
              <w:autoSpaceDE w:val="0"/>
              <w:autoSpaceDN w:val="0"/>
              <w:bidi w:val="0"/>
              <w:adjustRightInd w:val="0"/>
              <w:snapToGrid w:val="0"/>
              <w:spacing w:before="215"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421C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4E065A3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11054EB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51EFB5A">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92D8A6C">
            <w:pPr>
              <w:keepNext w:val="0"/>
              <w:keepLines w:val="0"/>
              <w:pageBreakBefore w:val="0"/>
              <w:kinsoku/>
              <w:wordWrap/>
              <w:overflowPunct/>
              <w:topLinePunct w:val="0"/>
              <w:autoSpaceDE w:val="0"/>
              <w:autoSpaceDN w:val="0"/>
              <w:bidi w:val="0"/>
              <w:adjustRightInd w:val="0"/>
              <w:snapToGrid w:val="0"/>
              <w:spacing w:before="216"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01763003">
            <w:pPr>
              <w:keepNext w:val="0"/>
              <w:keepLines w:val="0"/>
              <w:pageBreakBefore w:val="0"/>
              <w:kinsoku/>
              <w:wordWrap/>
              <w:overflowPunct/>
              <w:topLinePunct w:val="0"/>
              <w:autoSpaceDE w:val="0"/>
              <w:autoSpaceDN w:val="0"/>
              <w:bidi w:val="0"/>
              <w:adjustRightInd w:val="0"/>
              <w:snapToGrid w:val="0"/>
              <w:spacing w:before="216"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6F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Align w:val="top"/>
          </w:tcPr>
          <w:p w14:paraId="372211F5">
            <w:pPr>
              <w:keepNext w:val="0"/>
              <w:keepLines w:val="0"/>
              <w:pageBreakBefore w:val="0"/>
              <w:kinsoku/>
              <w:wordWrap/>
              <w:overflowPunct/>
              <w:topLinePunct w:val="0"/>
              <w:autoSpaceDE w:val="0"/>
              <w:autoSpaceDN w:val="0"/>
              <w:bidi w:val="0"/>
              <w:adjustRightInd w:val="0"/>
              <w:snapToGrid w:val="0"/>
              <w:spacing w:before="257"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56" w:type="dxa"/>
            <w:vAlign w:val="top"/>
          </w:tcPr>
          <w:p w14:paraId="369A74F3">
            <w:pPr>
              <w:keepNext w:val="0"/>
              <w:keepLines w:val="0"/>
              <w:pageBreakBefore w:val="0"/>
              <w:kinsoku/>
              <w:wordWrap/>
              <w:overflowPunct/>
              <w:topLinePunct w:val="0"/>
              <w:autoSpaceDE w:val="0"/>
              <w:autoSpaceDN w:val="0"/>
              <w:bidi w:val="0"/>
              <w:adjustRightInd w:val="0"/>
              <w:snapToGrid w:val="0"/>
              <w:spacing w:before="217" w:line="224"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小儿积滞</w:t>
            </w:r>
          </w:p>
        </w:tc>
        <w:tc>
          <w:tcPr>
            <w:tcW w:w="1726" w:type="dxa"/>
            <w:vAlign w:val="top"/>
          </w:tcPr>
          <w:p w14:paraId="6B09C238">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4C7EF684">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525F4B3F">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76A0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46E21ADD">
            <w:pPr>
              <w:keepNext w:val="0"/>
              <w:keepLines w:val="0"/>
              <w:pageBreakBefore w:val="0"/>
              <w:widowControl/>
              <w:kinsoku/>
              <w:wordWrap/>
              <w:overflowPunct/>
              <w:topLinePunct w:val="0"/>
              <w:autoSpaceDE w:val="0"/>
              <w:autoSpaceDN w:val="0"/>
              <w:bidi w:val="0"/>
              <w:adjustRightInd w:val="0"/>
              <w:snapToGrid w:val="0"/>
              <w:spacing w:line="429" w:lineRule="auto"/>
              <w:jc w:val="left"/>
              <w:textAlignment w:val="baseline"/>
              <w:rPr>
                <w:rFonts w:ascii="Arial" w:hAnsi="Arial" w:eastAsia="Arial" w:cs="Arial"/>
                <w:snapToGrid w:val="0"/>
                <w:color w:val="000000"/>
                <w:kern w:val="0"/>
                <w:sz w:val="21"/>
                <w:szCs w:val="21"/>
                <w:lang w:eastAsia="en-US"/>
              </w:rPr>
            </w:pPr>
          </w:p>
          <w:p w14:paraId="639C82E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56" w:type="dxa"/>
            <w:vMerge w:val="restart"/>
            <w:tcBorders>
              <w:bottom w:val="nil"/>
            </w:tcBorders>
            <w:vAlign w:val="top"/>
          </w:tcPr>
          <w:p w14:paraId="1C2664C6">
            <w:pPr>
              <w:keepNext w:val="0"/>
              <w:keepLines w:val="0"/>
              <w:pageBreakBefore w:val="0"/>
              <w:widowControl/>
              <w:kinsoku/>
              <w:wordWrap/>
              <w:overflowPunct/>
              <w:topLinePunct w:val="0"/>
              <w:autoSpaceDE w:val="0"/>
              <w:autoSpaceDN w:val="0"/>
              <w:bidi w:val="0"/>
              <w:adjustRightInd w:val="0"/>
              <w:snapToGrid w:val="0"/>
              <w:spacing w:line="391" w:lineRule="auto"/>
              <w:jc w:val="left"/>
              <w:textAlignment w:val="baseline"/>
              <w:rPr>
                <w:rFonts w:ascii="Arial" w:hAnsi="Arial" w:eastAsia="Arial" w:cs="Arial"/>
                <w:snapToGrid w:val="0"/>
                <w:color w:val="000000"/>
                <w:kern w:val="0"/>
                <w:sz w:val="21"/>
                <w:szCs w:val="21"/>
                <w:lang w:eastAsia="en-US"/>
              </w:rPr>
            </w:pPr>
          </w:p>
          <w:p w14:paraId="7ED8DCFD">
            <w:pPr>
              <w:keepNext w:val="0"/>
              <w:keepLines w:val="0"/>
              <w:pageBreakBefore w:val="0"/>
              <w:kinsoku/>
              <w:wordWrap/>
              <w:overflowPunct/>
              <w:topLinePunct w:val="0"/>
              <w:autoSpaceDE w:val="0"/>
              <w:autoSpaceDN w:val="0"/>
              <w:bidi w:val="0"/>
              <w:adjustRightInd w:val="0"/>
              <w:snapToGrid w:val="0"/>
              <w:spacing w:before="72" w:line="226"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小儿厌食</w:t>
            </w:r>
          </w:p>
        </w:tc>
        <w:tc>
          <w:tcPr>
            <w:tcW w:w="1726" w:type="dxa"/>
            <w:vAlign w:val="top"/>
          </w:tcPr>
          <w:p w14:paraId="4DE263E3">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11D9064A">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83C6C34">
            <w:pPr>
              <w:keepNext w:val="0"/>
              <w:keepLines w:val="0"/>
              <w:pageBreakBefore w:val="0"/>
              <w:kinsoku/>
              <w:wordWrap/>
              <w:overflowPunct/>
              <w:topLinePunct w:val="0"/>
              <w:autoSpaceDE w:val="0"/>
              <w:autoSpaceDN w:val="0"/>
              <w:bidi w:val="0"/>
              <w:adjustRightInd w:val="0"/>
              <w:snapToGrid w:val="0"/>
              <w:spacing w:before="215"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701A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159" w:type="dxa"/>
            <w:vMerge w:val="continue"/>
            <w:tcBorders>
              <w:top w:val="nil"/>
            </w:tcBorders>
            <w:vAlign w:val="top"/>
          </w:tcPr>
          <w:p w14:paraId="09B0C4A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619E156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CC7B759">
            <w:pPr>
              <w:keepNext w:val="0"/>
              <w:keepLines w:val="0"/>
              <w:pageBreakBefore w:val="0"/>
              <w:kinsoku/>
              <w:wordWrap/>
              <w:overflowPunct/>
              <w:topLinePunct w:val="0"/>
              <w:autoSpaceDE w:val="0"/>
              <w:autoSpaceDN w:val="0"/>
              <w:bidi w:val="0"/>
              <w:adjustRightInd w:val="0"/>
              <w:snapToGrid w:val="0"/>
              <w:spacing w:before="144"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4646F476">
            <w:pPr>
              <w:keepNext w:val="0"/>
              <w:keepLines w:val="0"/>
              <w:pageBreakBefore w:val="0"/>
              <w:kinsoku/>
              <w:wordWrap/>
              <w:overflowPunct/>
              <w:topLinePunct w:val="0"/>
              <w:autoSpaceDE w:val="0"/>
              <w:autoSpaceDN w:val="0"/>
              <w:bidi w:val="0"/>
              <w:adjustRightInd w:val="0"/>
              <w:snapToGrid w:val="0"/>
              <w:spacing w:before="144"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0F59F034">
            <w:pPr>
              <w:keepNext w:val="0"/>
              <w:keepLines w:val="0"/>
              <w:pageBreakBefore w:val="0"/>
              <w:kinsoku/>
              <w:wordWrap/>
              <w:overflowPunct/>
              <w:topLinePunct w:val="0"/>
              <w:autoSpaceDE w:val="0"/>
              <w:autoSpaceDN w:val="0"/>
              <w:bidi w:val="0"/>
              <w:adjustRightInd w:val="0"/>
              <w:snapToGrid w:val="0"/>
              <w:spacing w:before="144"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6E8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59" w:type="dxa"/>
            <w:vAlign w:val="top"/>
          </w:tcPr>
          <w:p w14:paraId="52DDEECB">
            <w:pPr>
              <w:keepNext w:val="0"/>
              <w:keepLines w:val="0"/>
              <w:pageBreakBefore w:val="0"/>
              <w:kinsoku/>
              <w:wordWrap/>
              <w:overflowPunct/>
              <w:topLinePunct w:val="0"/>
              <w:autoSpaceDE w:val="0"/>
              <w:autoSpaceDN w:val="0"/>
              <w:bidi w:val="0"/>
              <w:adjustRightInd w:val="0"/>
              <w:snapToGrid w:val="0"/>
              <w:spacing w:before="287"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156" w:type="dxa"/>
            <w:vAlign w:val="top"/>
          </w:tcPr>
          <w:p w14:paraId="6B3FE119">
            <w:pPr>
              <w:keepNext w:val="0"/>
              <w:keepLines w:val="0"/>
              <w:pageBreakBefore w:val="0"/>
              <w:kinsoku/>
              <w:wordWrap/>
              <w:overflowPunct/>
              <w:topLinePunct w:val="0"/>
              <w:autoSpaceDE w:val="0"/>
              <w:autoSpaceDN w:val="0"/>
              <w:bidi w:val="0"/>
              <w:adjustRightInd w:val="0"/>
              <w:snapToGrid w:val="0"/>
              <w:spacing w:before="80" w:line="255" w:lineRule="auto"/>
              <w:ind w:left="523" w:right="71"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小儿假性近</w:t>
            </w:r>
            <w:r>
              <w:rPr>
                <w:rFonts w:ascii="仿宋" w:hAnsi="仿宋" w:eastAsia="仿宋" w:cs="仿宋"/>
                <w:snapToGrid w:val="0"/>
                <w:color w:val="000000"/>
                <w:kern w:val="0"/>
                <w:sz w:val="22"/>
                <w:szCs w:val="22"/>
                <w:lang w:val="en-US" w:eastAsia="en-US" w:bidi="ar-SA"/>
              </w:rPr>
              <w:t>视</w:t>
            </w:r>
          </w:p>
        </w:tc>
        <w:tc>
          <w:tcPr>
            <w:tcW w:w="1726" w:type="dxa"/>
            <w:vAlign w:val="top"/>
          </w:tcPr>
          <w:p w14:paraId="616D373D">
            <w:pPr>
              <w:keepNext w:val="0"/>
              <w:keepLines w:val="0"/>
              <w:pageBreakBefore w:val="0"/>
              <w:kinsoku/>
              <w:wordWrap/>
              <w:overflowPunct/>
              <w:topLinePunct w:val="0"/>
              <w:autoSpaceDE w:val="0"/>
              <w:autoSpaceDN w:val="0"/>
              <w:bidi w:val="0"/>
              <w:adjustRightInd w:val="0"/>
              <w:snapToGrid w:val="0"/>
              <w:spacing w:before="249"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3A82DEA">
            <w:pPr>
              <w:keepNext w:val="0"/>
              <w:keepLines w:val="0"/>
              <w:pageBreakBefore w:val="0"/>
              <w:kinsoku/>
              <w:wordWrap/>
              <w:overflowPunct/>
              <w:topLinePunct w:val="0"/>
              <w:autoSpaceDE w:val="0"/>
              <w:autoSpaceDN w:val="0"/>
              <w:bidi w:val="0"/>
              <w:adjustRightInd w:val="0"/>
              <w:snapToGrid w:val="0"/>
              <w:spacing w:before="249"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3D58A721">
            <w:pPr>
              <w:keepNext w:val="0"/>
              <w:keepLines w:val="0"/>
              <w:pageBreakBefore w:val="0"/>
              <w:kinsoku/>
              <w:wordWrap/>
              <w:overflowPunct/>
              <w:topLinePunct w:val="0"/>
              <w:autoSpaceDE w:val="0"/>
              <w:autoSpaceDN w:val="0"/>
              <w:bidi w:val="0"/>
              <w:adjustRightInd w:val="0"/>
              <w:snapToGrid w:val="0"/>
              <w:spacing w:before="249"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67C46D01">
      <w:pPr>
        <w:keepNext w:val="0"/>
        <w:keepLines w:val="0"/>
        <w:pageBreakBefore w:val="0"/>
        <w:widowControl/>
        <w:kinsoku/>
        <w:wordWrap/>
        <w:overflowPunct/>
        <w:topLinePunct w:val="0"/>
        <w:autoSpaceDE w:val="0"/>
        <w:autoSpaceDN w:val="0"/>
        <w:bidi w:val="0"/>
        <w:adjustRightInd w:val="0"/>
        <w:snapToGrid w:val="0"/>
        <w:spacing w:before="114" w:line="228" w:lineRule="auto"/>
        <w:ind w:firstLine="329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662A84C">
      <w:pPr>
        <w:keepNext w:val="0"/>
        <w:keepLines w:val="0"/>
        <w:pageBreakBefore w:val="0"/>
        <w:widowControl/>
        <w:kinsoku/>
        <w:wordWrap/>
        <w:overflowPunct/>
        <w:topLinePunct w:val="0"/>
        <w:autoSpaceDE w:val="0"/>
        <w:autoSpaceDN w:val="0"/>
        <w:bidi w:val="0"/>
        <w:adjustRightInd w:val="0"/>
        <w:snapToGrid w:val="0"/>
        <w:spacing w:before="167" w:line="226" w:lineRule="auto"/>
        <w:ind w:firstLine="6650" w:firstLineChars="1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（女性）</w:t>
      </w:r>
    </w:p>
    <w:p w14:paraId="505327B1">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36"/>
        <w:gridCol w:w="1723"/>
        <w:gridCol w:w="5209"/>
        <w:gridCol w:w="5128"/>
      </w:tblGrid>
      <w:tr w14:paraId="159EC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59" w:type="dxa"/>
            <w:vAlign w:val="top"/>
          </w:tcPr>
          <w:p w14:paraId="0CF81959">
            <w:pPr>
              <w:keepNext w:val="0"/>
              <w:keepLines w:val="0"/>
              <w:pageBreakBefore w:val="0"/>
              <w:kinsoku/>
              <w:wordWrap/>
              <w:overflowPunct/>
              <w:topLinePunct w:val="0"/>
              <w:autoSpaceDE w:val="0"/>
              <w:autoSpaceDN w:val="0"/>
              <w:bidi w:val="0"/>
              <w:adjustRightInd w:val="0"/>
              <w:snapToGrid w:val="0"/>
              <w:spacing w:before="242"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6" w:type="dxa"/>
            <w:vAlign w:val="top"/>
          </w:tcPr>
          <w:p w14:paraId="1AE498F8">
            <w:pPr>
              <w:keepNext w:val="0"/>
              <w:keepLines w:val="0"/>
              <w:pageBreakBefore w:val="0"/>
              <w:kinsoku/>
              <w:wordWrap/>
              <w:overflowPunct/>
              <w:topLinePunct w:val="0"/>
              <w:autoSpaceDE w:val="0"/>
              <w:autoSpaceDN w:val="0"/>
              <w:bidi w:val="0"/>
              <w:adjustRightInd w:val="0"/>
              <w:snapToGrid w:val="0"/>
              <w:spacing w:before="241" w:line="225" w:lineRule="auto"/>
              <w:ind w:left="27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7675D1F7">
            <w:pPr>
              <w:keepNext w:val="0"/>
              <w:keepLines w:val="0"/>
              <w:pageBreakBefore w:val="0"/>
              <w:kinsoku/>
              <w:wordWrap/>
              <w:overflowPunct/>
              <w:topLinePunct w:val="0"/>
              <w:autoSpaceDE w:val="0"/>
              <w:autoSpaceDN w:val="0"/>
              <w:bidi w:val="0"/>
              <w:adjustRightInd w:val="0"/>
              <w:snapToGrid w:val="0"/>
              <w:spacing w:before="242" w:line="222" w:lineRule="auto"/>
              <w:ind w:left="15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09" w:type="dxa"/>
            <w:vAlign w:val="top"/>
          </w:tcPr>
          <w:p w14:paraId="54A69870">
            <w:pPr>
              <w:keepNext w:val="0"/>
              <w:keepLines w:val="0"/>
              <w:pageBreakBefore w:val="0"/>
              <w:kinsoku/>
              <w:wordWrap/>
              <w:overflowPunct/>
              <w:topLinePunct w:val="0"/>
              <w:autoSpaceDE w:val="0"/>
              <w:autoSpaceDN w:val="0"/>
              <w:bidi w:val="0"/>
              <w:adjustRightInd w:val="0"/>
              <w:snapToGrid w:val="0"/>
              <w:spacing w:before="242" w:line="222" w:lineRule="auto"/>
              <w:ind w:left="178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4419EE71">
            <w:pPr>
              <w:keepNext w:val="0"/>
              <w:keepLines w:val="0"/>
              <w:pageBreakBefore w:val="0"/>
              <w:kinsoku/>
              <w:wordWrap/>
              <w:overflowPunct/>
              <w:topLinePunct w:val="0"/>
              <w:autoSpaceDE w:val="0"/>
              <w:autoSpaceDN w:val="0"/>
              <w:bidi w:val="0"/>
              <w:adjustRightInd w:val="0"/>
              <w:snapToGrid w:val="0"/>
              <w:spacing w:before="70" w:line="240" w:lineRule="auto"/>
              <w:ind w:left="611" w:right="113" w:hanging="48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建议服务频</w:t>
            </w:r>
            <w:r>
              <w:rPr>
                <w:rFonts w:ascii="仿宋" w:hAnsi="仿宋" w:eastAsia="仿宋" w:cs="仿宋"/>
                <w:snapToGrid w:val="0"/>
                <w:color w:val="000000"/>
                <w:kern w:val="0"/>
                <w:sz w:val="24"/>
                <w:szCs w:val="24"/>
                <w:lang w:val="en-US" w:eastAsia="en-US" w:bidi="ar-SA"/>
                <w14:textOutline w14:w="4358" w14:cap="sq" w14:cmpd="sng">
                  <w14:solidFill>
                    <w14:srgbClr w14:val="000000"/>
                  </w14:solidFill>
                  <w14:prstDash w14:val="solid"/>
                  <w14:bevel/>
                </w14:textOutline>
              </w:rPr>
              <w:t>次</w:t>
            </w:r>
          </w:p>
        </w:tc>
      </w:tr>
      <w:tr w14:paraId="3D13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4377F7B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0649E06">
            <w:pPr>
              <w:keepNext w:val="0"/>
              <w:keepLines w:val="0"/>
              <w:pageBreakBefore w:val="0"/>
              <w:kinsoku/>
              <w:wordWrap/>
              <w:overflowPunct/>
              <w:topLinePunct w:val="0"/>
              <w:autoSpaceDE w:val="0"/>
              <w:autoSpaceDN w:val="0"/>
              <w:bidi w:val="0"/>
              <w:adjustRightInd w:val="0"/>
              <w:snapToGrid w:val="0"/>
              <w:spacing w:before="71"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6" w:type="dxa"/>
            <w:vAlign w:val="top"/>
          </w:tcPr>
          <w:p w14:paraId="79D84284">
            <w:pPr>
              <w:keepNext w:val="0"/>
              <w:keepLines w:val="0"/>
              <w:pageBreakBefore w:val="0"/>
              <w:widowControl/>
              <w:kinsoku/>
              <w:wordWrap/>
              <w:overflowPunct/>
              <w:topLinePunct w:val="0"/>
              <w:autoSpaceDE w:val="0"/>
              <w:autoSpaceDN w:val="0"/>
              <w:bidi w:val="0"/>
              <w:adjustRightInd w:val="0"/>
              <w:snapToGrid w:val="0"/>
              <w:spacing w:line="322" w:lineRule="auto"/>
              <w:jc w:val="left"/>
              <w:textAlignment w:val="baseline"/>
              <w:rPr>
                <w:rFonts w:ascii="Arial" w:hAnsi="Arial" w:eastAsia="Arial" w:cs="Arial"/>
                <w:snapToGrid w:val="0"/>
                <w:color w:val="000000"/>
                <w:kern w:val="0"/>
                <w:sz w:val="21"/>
                <w:szCs w:val="21"/>
                <w:lang w:eastAsia="en-US"/>
              </w:rPr>
            </w:pPr>
          </w:p>
          <w:p w14:paraId="5D3242A5">
            <w:pPr>
              <w:keepNext w:val="0"/>
              <w:keepLines w:val="0"/>
              <w:pageBreakBefore w:val="0"/>
              <w:kinsoku/>
              <w:wordWrap/>
              <w:overflowPunct/>
              <w:topLinePunct w:val="0"/>
              <w:autoSpaceDE w:val="0"/>
              <w:autoSpaceDN w:val="0"/>
              <w:bidi w:val="0"/>
              <w:adjustRightInd w:val="0"/>
              <w:snapToGrid w:val="0"/>
              <w:spacing w:before="71" w:line="146" w:lineRule="exact"/>
              <w:ind w:left="5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1F289095">
            <w:pPr>
              <w:keepNext w:val="0"/>
              <w:keepLines w:val="0"/>
              <w:pageBreakBefore w:val="0"/>
              <w:kinsoku/>
              <w:wordWrap/>
              <w:overflowPunct/>
              <w:topLinePunct w:val="0"/>
              <w:autoSpaceDE w:val="0"/>
              <w:autoSpaceDN w:val="0"/>
              <w:bidi w:val="0"/>
              <w:adjustRightInd w:val="0"/>
              <w:snapToGrid w:val="0"/>
              <w:spacing w:before="116" w:line="256" w:lineRule="auto"/>
              <w:ind w:left="525" w:right="6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209" w:type="dxa"/>
            <w:vAlign w:val="top"/>
          </w:tcPr>
          <w:p w14:paraId="5F51B12A">
            <w:pPr>
              <w:keepNext w:val="0"/>
              <w:keepLines w:val="0"/>
              <w:pageBreakBefore w:val="0"/>
              <w:kinsoku/>
              <w:wordWrap/>
              <w:overflowPunct/>
              <w:topLinePunct w:val="0"/>
              <w:autoSpaceDE w:val="0"/>
              <w:autoSpaceDN w:val="0"/>
              <w:bidi w:val="0"/>
              <w:adjustRightInd w:val="0"/>
              <w:snapToGrid w:val="0"/>
              <w:spacing w:before="28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559900CD">
            <w:pPr>
              <w:keepNext w:val="0"/>
              <w:keepLines w:val="0"/>
              <w:pageBreakBefore w:val="0"/>
              <w:kinsoku/>
              <w:wordWrap/>
              <w:overflowPunct/>
              <w:topLinePunct w:val="0"/>
              <w:autoSpaceDE w:val="0"/>
              <w:autoSpaceDN w:val="0"/>
              <w:bidi w:val="0"/>
              <w:adjustRightInd w:val="0"/>
              <w:snapToGrid w:val="0"/>
              <w:spacing w:before="288"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8E16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59" w:type="dxa"/>
            <w:vAlign w:val="top"/>
          </w:tcPr>
          <w:p w14:paraId="4A649163">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1D994913">
            <w:pPr>
              <w:keepNext w:val="0"/>
              <w:keepLines w:val="0"/>
              <w:pageBreakBefore w:val="0"/>
              <w:kinsoku/>
              <w:wordWrap/>
              <w:overflowPunct/>
              <w:topLinePunct w:val="0"/>
              <w:autoSpaceDE w:val="0"/>
              <w:autoSpaceDN w:val="0"/>
              <w:bidi w:val="0"/>
              <w:adjustRightInd w:val="0"/>
              <w:snapToGrid w:val="0"/>
              <w:spacing w:before="71"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6" w:type="dxa"/>
            <w:vAlign w:val="top"/>
          </w:tcPr>
          <w:p w14:paraId="4B770A5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21996398">
            <w:pPr>
              <w:keepNext w:val="0"/>
              <w:keepLines w:val="0"/>
              <w:pageBreakBefore w:val="0"/>
              <w:widowControl/>
              <w:tabs>
                <w:tab w:val="left" w:pos="675"/>
              </w:tabs>
              <w:kinsoku/>
              <w:wordWrap/>
              <w:overflowPunct/>
              <w:topLinePunct w:val="0"/>
              <w:autoSpaceDE w:val="0"/>
              <w:autoSpaceDN w:val="0"/>
              <w:bidi w:val="0"/>
              <w:adjustRightInd w:val="0"/>
              <w:snapToGrid w:val="0"/>
              <w:spacing w:before="60"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6DFF91FF">
            <w:pPr>
              <w:keepNext w:val="0"/>
              <w:keepLines w:val="0"/>
              <w:pageBreakBefore w:val="0"/>
              <w:kinsoku/>
              <w:wordWrap/>
              <w:overflowPunct/>
              <w:topLinePunct w:val="0"/>
              <w:autoSpaceDE w:val="0"/>
              <w:autoSpaceDN w:val="0"/>
              <w:bidi w:val="0"/>
              <w:adjustRightInd w:val="0"/>
              <w:snapToGrid w:val="0"/>
              <w:spacing w:before="247" w:line="254" w:lineRule="auto"/>
              <w:ind w:left="414" w:right="6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209" w:type="dxa"/>
            <w:vAlign w:val="top"/>
          </w:tcPr>
          <w:p w14:paraId="1AC64334">
            <w:pPr>
              <w:keepNext w:val="0"/>
              <w:keepLines w:val="0"/>
              <w:pageBreakBefore w:val="0"/>
              <w:kinsoku/>
              <w:wordWrap/>
              <w:overflowPunct/>
              <w:topLinePunct w:val="0"/>
              <w:autoSpaceDE w:val="0"/>
              <w:autoSpaceDN w:val="0"/>
              <w:bidi w:val="0"/>
              <w:adjustRightInd w:val="0"/>
              <w:snapToGrid w:val="0"/>
              <w:spacing w:before="77" w:line="264" w:lineRule="auto"/>
              <w:ind w:left="26" w:right="8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根据不同体质从情志调摄、饮食调养、起居调摄、运动保健、穴位保健等方面进行相应的中</w:t>
            </w:r>
            <w:r>
              <w:rPr>
                <w:rFonts w:ascii="仿宋" w:hAnsi="仿宋" w:eastAsia="仿宋" w:cs="仿宋"/>
                <w:snapToGrid w:val="0"/>
                <w:color w:val="000000"/>
                <w:spacing w:val="-2"/>
                <w:kern w:val="0"/>
                <w:sz w:val="22"/>
                <w:szCs w:val="22"/>
                <w:lang w:val="en-US" w:eastAsia="en-US" w:bidi="ar-SA"/>
              </w:rPr>
              <w:t>医药保健指导。</w:t>
            </w:r>
          </w:p>
        </w:tc>
        <w:tc>
          <w:tcPr>
            <w:tcW w:w="5128" w:type="dxa"/>
            <w:vAlign w:val="top"/>
          </w:tcPr>
          <w:p w14:paraId="34E0D300">
            <w:pPr>
              <w:keepNext w:val="0"/>
              <w:keepLines w:val="0"/>
              <w:pageBreakBefore w:val="0"/>
              <w:widowControl/>
              <w:kinsoku/>
              <w:wordWrap/>
              <w:overflowPunct/>
              <w:topLinePunct w:val="0"/>
              <w:autoSpaceDE w:val="0"/>
              <w:autoSpaceDN w:val="0"/>
              <w:bidi w:val="0"/>
              <w:adjustRightInd w:val="0"/>
              <w:snapToGrid w:val="0"/>
              <w:spacing w:line="342" w:lineRule="auto"/>
              <w:jc w:val="left"/>
              <w:textAlignment w:val="baseline"/>
              <w:rPr>
                <w:rFonts w:ascii="Arial" w:hAnsi="Arial" w:eastAsia="Arial" w:cs="Arial"/>
                <w:snapToGrid w:val="0"/>
                <w:color w:val="000000"/>
                <w:kern w:val="0"/>
                <w:sz w:val="21"/>
                <w:szCs w:val="21"/>
                <w:lang w:eastAsia="en-US"/>
              </w:rPr>
            </w:pPr>
          </w:p>
          <w:p w14:paraId="063DAED4">
            <w:pPr>
              <w:keepNext w:val="0"/>
              <w:keepLines w:val="0"/>
              <w:pageBreakBefore w:val="0"/>
              <w:kinsoku/>
              <w:wordWrap/>
              <w:overflowPunct/>
              <w:topLinePunct w:val="0"/>
              <w:autoSpaceDE w:val="0"/>
              <w:autoSpaceDN w:val="0"/>
              <w:bidi w:val="0"/>
              <w:adjustRightInd w:val="0"/>
              <w:snapToGrid w:val="0"/>
              <w:spacing w:before="72"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2719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564F76C1">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4957EA6">
            <w:pPr>
              <w:keepNext w:val="0"/>
              <w:keepLines w:val="0"/>
              <w:pageBreakBefore w:val="0"/>
              <w:kinsoku/>
              <w:wordWrap/>
              <w:overflowPunct/>
              <w:topLinePunct w:val="0"/>
              <w:autoSpaceDE w:val="0"/>
              <w:autoSpaceDN w:val="0"/>
              <w:bidi w:val="0"/>
              <w:adjustRightInd w:val="0"/>
              <w:snapToGrid w:val="0"/>
              <w:spacing w:before="72"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6" w:type="dxa"/>
            <w:vAlign w:val="top"/>
          </w:tcPr>
          <w:p w14:paraId="120C61A4">
            <w:pPr>
              <w:keepNext w:val="0"/>
              <w:keepLines w:val="0"/>
              <w:pageBreakBefore w:val="0"/>
              <w:widowControl/>
              <w:tabs>
                <w:tab w:val="left" w:pos="675"/>
              </w:tabs>
              <w:kinsoku/>
              <w:wordWrap/>
              <w:overflowPunct/>
              <w:topLinePunct w:val="0"/>
              <w:autoSpaceDE w:val="0"/>
              <w:autoSpaceDN w:val="0"/>
              <w:bidi w:val="0"/>
              <w:adjustRightInd w:val="0"/>
              <w:snapToGrid w:val="0"/>
              <w:spacing w:before="206"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716B1E79">
            <w:pPr>
              <w:keepNext w:val="0"/>
              <w:keepLines w:val="0"/>
              <w:pageBreakBefore w:val="0"/>
              <w:kinsoku/>
              <w:wordWrap/>
              <w:overflowPunct/>
              <w:topLinePunct w:val="0"/>
              <w:autoSpaceDE w:val="0"/>
              <w:autoSpaceDN w:val="0"/>
              <w:bidi w:val="0"/>
              <w:adjustRightInd w:val="0"/>
              <w:snapToGrid w:val="0"/>
              <w:spacing w:before="121" w:line="254" w:lineRule="auto"/>
              <w:ind w:left="526" w:right="6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209" w:type="dxa"/>
            <w:vAlign w:val="top"/>
          </w:tcPr>
          <w:p w14:paraId="57646D4F">
            <w:pPr>
              <w:keepNext w:val="0"/>
              <w:keepLines w:val="0"/>
              <w:pageBreakBefore w:val="0"/>
              <w:kinsoku/>
              <w:wordWrap/>
              <w:overflowPunct/>
              <w:topLinePunct w:val="0"/>
              <w:autoSpaceDE w:val="0"/>
              <w:autoSpaceDN w:val="0"/>
              <w:bidi w:val="0"/>
              <w:adjustRightInd w:val="0"/>
              <w:snapToGrid w:val="0"/>
              <w:spacing w:before="291"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6712822D">
            <w:pPr>
              <w:keepNext w:val="0"/>
              <w:keepLines w:val="0"/>
              <w:pageBreakBefore w:val="0"/>
              <w:kinsoku/>
              <w:wordWrap/>
              <w:overflowPunct/>
              <w:topLinePunct w:val="0"/>
              <w:autoSpaceDE w:val="0"/>
              <w:autoSpaceDN w:val="0"/>
              <w:bidi w:val="0"/>
              <w:adjustRightInd w:val="0"/>
              <w:snapToGrid w:val="0"/>
              <w:spacing w:before="291"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A1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Merge w:val="restart"/>
            <w:tcBorders>
              <w:bottom w:val="nil"/>
            </w:tcBorders>
            <w:vAlign w:val="top"/>
          </w:tcPr>
          <w:p w14:paraId="08C4FF43">
            <w:pPr>
              <w:keepNext w:val="0"/>
              <w:keepLines w:val="0"/>
              <w:pageBreakBefore w:val="0"/>
              <w:widowControl/>
              <w:kinsoku/>
              <w:wordWrap/>
              <w:overflowPunct/>
              <w:topLinePunct w:val="0"/>
              <w:autoSpaceDE w:val="0"/>
              <w:autoSpaceDN w:val="0"/>
              <w:bidi w:val="0"/>
              <w:adjustRightInd w:val="0"/>
              <w:snapToGrid w:val="0"/>
              <w:spacing w:line="323" w:lineRule="auto"/>
              <w:jc w:val="left"/>
              <w:textAlignment w:val="baseline"/>
              <w:rPr>
                <w:rFonts w:ascii="Arial" w:hAnsi="Arial" w:eastAsia="Arial" w:cs="Arial"/>
                <w:snapToGrid w:val="0"/>
                <w:color w:val="000000"/>
                <w:kern w:val="0"/>
                <w:sz w:val="21"/>
                <w:szCs w:val="21"/>
                <w:lang w:eastAsia="en-US"/>
              </w:rPr>
            </w:pPr>
          </w:p>
          <w:p w14:paraId="6D434BEB">
            <w:pPr>
              <w:keepNext w:val="0"/>
              <w:keepLines w:val="0"/>
              <w:pageBreakBefore w:val="0"/>
              <w:widowControl/>
              <w:kinsoku/>
              <w:wordWrap/>
              <w:overflowPunct/>
              <w:topLinePunct w:val="0"/>
              <w:autoSpaceDE w:val="0"/>
              <w:autoSpaceDN w:val="0"/>
              <w:bidi w:val="0"/>
              <w:adjustRightInd w:val="0"/>
              <w:snapToGrid w:val="0"/>
              <w:spacing w:line="324" w:lineRule="auto"/>
              <w:jc w:val="left"/>
              <w:textAlignment w:val="baseline"/>
              <w:rPr>
                <w:rFonts w:ascii="Arial" w:hAnsi="Arial" w:eastAsia="Arial" w:cs="Arial"/>
                <w:snapToGrid w:val="0"/>
                <w:color w:val="000000"/>
                <w:kern w:val="0"/>
                <w:sz w:val="21"/>
                <w:szCs w:val="21"/>
                <w:lang w:eastAsia="en-US"/>
              </w:rPr>
            </w:pPr>
          </w:p>
          <w:p w14:paraId="5CA63680">
            <w:pPr>
              <w:keepNext w:val="0"/>
              <w:keepLines w:val="0"/>
              <w:pageBreakBefore w:val="0"/>
              <w:kinsoku/>
              <w:wordWrap/>
              <w:overflowPunct/>
              <w:topLinePunct w:val="0"/>
              <w:autoSpaceDE w:val="0"/>
              <w:autoSpaceDN w:val="0"/>
              <w:bidi w:val="0"/>
              <w:adjustRightInd w:val="0"/>
              <w:snapToGrid w:val="0"/>
              <w:spacing w:before="72"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36" w:type="dxa"/>
            <w:vMerge w:val="restart"/>
            <w:tcBorders>
              <w:bottom w:val="nil"/>
            </w:tcBorders>
            <w:vAlign w:val="top"/>
          </w:tcPr>
          <w:p w14:paraId="62C80689">
            <w:pPr>
              <w:keepNext w:val="0"/>
              <w:keepLines w:val="0"/>
              <w:pageBreakBefore w:val="0"/>
              <w:widowControl/>
              <w:kinsoku/>
              <w:wordWrap/>
              <w:overflowPunct/>
              <w:topLinePunct w:val="0"/>
              <w:autoSpaceDE w:val="0"/>
              <w:autoSpaceDN w:val="0"/>
              <w:bidi w:val="0"/>
              <w:adjustRightInd w:val="0"/>
              <w:snapToGrid w:val="0"/>
              <w:spacing w:line="304" w:lineRule="auto"/>
              <w:jc w:val="left"/>
              <w:textAlignment w:val="baseline"/>
              <w:rPr>
                <w:rFonts w:ascii="Arial" w:hAnsi="Arial" w:eastAsia="Arial" w:cs="Arial"/>
                <w:snapToGrid w:val="0"/>
                <w:color w:val="000000"/>
                <w:kern w:val="0"/>
                <w:sz w:val="21"/>
                <w:szCs w:val="21"/>
                <w:lang w:eastAsia="en-US"/>
              </w:rPr>
            </w:pPr>
          </w:p>
          <w:p w14:paraId="3EA3CE74">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4D0C0CF">
            <w:pPr>
              <w:keepNext w:val="0"/>
              <w:keepLines w:val="0"/>
              <w:pageBreakBefore w:val="0"/>
              <w:kinsoku/>
              <w:wordWrap/>
              <w:overflowPunct/>
              <w:topLinePunct w:val="0"/>
              <w:autoSpaceDE w:val="0"/>
              <w:autoSpaceDN w:val="0"/>
              <w:bidi w:val="0"/>
              <w:adjustRightInd w:val="0"/>
              <w:snapToGrid w:val="0"/>
              <w:spacing w:before="72" w:line="225"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痛经</w:t>
            </w:r>
          </w:p>
        </w:tc>
        <w:tc>
          <w:tcPr>
            <w:tcW w:w="1723" w:type="dxa"/>
            <w:vAlign w:val="top"/>
          </w:tcPr>
          <w:p w14:paraId="1A3E9680">
            <w:pPr>
              <w:keepNext w:val="0"/>
              <w:keepLines w:val="0"/>
              <w:pageBreakBefore w:val="0"/>
              <w:kinsoku/>
              <w:wordWrap/>
              <w:overflowPunct/>
              <w:topLinePunct w:val="0"/>
              <w:autoSpaceDE w:val="0"/>
              <w:autoSpaceDN w:val="0"/>
              <w:bidi w:val="0"/>
              <w:adjustRightInd w:val="0"/>
              <w:snapToGrid w:val="0"/>
              <w:spacing w:before="291" w:line="223" w:lineRule="auto"/>
              <w:ind w:left="3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09" w:type="dxa"/>
            <w:vAlign w:val="top"/>
          </w:tcPr>
          <w:p w14:paraId="109EFA2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选取相关穴位或部位进行推拿操作。</w:t>
            </w:r>
          </w:p>
        </w:tc>
        <w:tc>
          <w:tcPr>
            <w:tcW w:w="5128" w:type="dxa"/>
            <w:vAlign w:val="top"/>
          </w:tcPr>
          <w:p w14:paraId="1FAD363F">
            <w:pPr>
              <w:keepNext w:val="0"/>
              <w:keepLines w:val="0"/>
              <w:pageBreakBefore w:val="0"/>
              <w:kinsoku/>
              <w:wordWrap/>
              <w:overflowPunct/>
              <w:topLinePunct w:val="0"/>
              <w:autoSpaceDE w:val="0"/>
              <w:autoSpaceDN w:val="0"/>
              <w:bidi w:val="0"/>
              <w:adjustRightInd w:val="0"/>
              <w:snapToGrid w:val="0"/>
              <w:spacing w:before="121" w:line="255" w:lineRule="auto"/>
              <w:ind w:left="619" w:right="82" w:hanging="5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每日或隔日1</w:t>
            </w:r>
            <w:r>
              <w:rPr>
                <w:rFonts w:ascii="仿宋" w:hAnsi="仿宋" w:eastAsia="仿宋" w:cs="仿宋"/>
                <w:snapToGrid w:val="0"/>
                <w:color w:val="000000"/>
                <w:kern w:val="0"/>
                <w:sz w:val="22"/>
                <w:szCs w:val="22"/>
                <w:lang w:val="en-US" w:eastAsia="en-US" w:bidi="ar-SA"/>
              </w:rPr>
              <w:t>次</w:t>
            </w:r>
          </w:p>
        </w:tc>
      </w:tr>
      <w:tr w14:paraId="6672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bottom w:val="single" w:color="auto" w:sz="4" w:space="0"/>
            </w:tcBorders>
            <w:vAlign w:val="top"/>
          </w:tcPr>
          <w:p w14:paraId="1EE8504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bottom w:val="single" w:color="auto" w:sz="4" w:space="0"/>
            </w:tcBorders>
            <w:vAlign w:val="top"/>
          </w:tcPr>
          <w:p w14:paraId="6F38C78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8ED36A2">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156220EE">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4E046D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4714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59" w:type="dxa"/>
            <w:vMerge w:val="restart"/>
            <w:tcBorders>
              <w:top w:val="single" w:color="auto" w:sz="4" w:space="0"/>
              <w:bottom w:val="nil"/>
            </w:tcBorders>
            <w:vAlign w:val="top"/>
          </w:tcPr>
          <w:p w14:paraId="5C3951D4">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6C0E7030">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0BDB2483">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6" w:type="dxa"/>
            <w:vMerge w:val="restart"/>
            <w:tcBorders>
              <w:top w:val="single" w:color="auto" w:sz="4" w:space="0"/>
              <w:bottom w:val="nil"/>
            </w:tcBorders>
            <w:vAlign w:val="top"/>
          </w:tcPr>
          <w:p w14:paraId="27C9BC10">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74958946">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19530E99">
            <w:pPr>
              <w:keepNext w:val="0"/>
              <w:keepLines w:val="0"/>
              <w:pageBreakBefore w:val="0"/>
              <w:kinsoku/>
              <w:wordWrap/>
              <w:overflowPunct/>
              <w:topLinePunct w:val="0"/>
              <w:autoSpaceDE w:val="0"/>
              <w:autoSpaceDN w:val="0"/>
              <w:bidi w:val="0"/>
              <w:adjustRightInd w:val="0"/>
              <w:snapToGrid w:val="0"/>
              <w:spacing w:before="72" w:line="224" w:lineRule="auto"/>
              <w:ind w:left="2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月经不调</w:t>
            </w:r>
          </w:p>
        </w:tc>
        <w:tc>
          <w:tcPr>
            <w:tcW w:w="1723" w:type="dxa"/>
            <w:vAlign w:val="top"/>
          </w:tcPr>
          <w:p w14:paraId="59C76687">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62C487D">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231D904E">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7FA16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tcBorders>
            <w:vAlign w:val="top"/>
          </w:tcPr>
          <w:p w14:paraId="3E3F2CB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tcBorders>
            <w:vAlign w:val="top"/>
          </w:tcPr>
          <w:p w14:paraId="17DDFE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D7BC4D3">
            <w:pPr>
              <w:keepNext w:val="0"/>
              <w:keepLines w:val="0"/>
              <w:pageBreakBefore w:val="0"/>
              <w:kinsoku/>
              <w:wordWrap/>
              <w:overflowPunct/>
              <w:topLinePunct w:val="0"/>
              <w:autoSpaceDE w:val="0"/>
              <w:autoSpaceDN w:val="0"/>
              <w:bidi w:val="0"/>
              <w:adjustRightInd w:val="0"/>
              <w:snapToGrid w:val="0"/>
              <w:spacing w:before="291" w:line="225" w:lineRule="auto"/>
              <w:ind w:left="3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09" w:type="dxa"/>
            <w:vAlign w:val="top"/>
          </w:tcPr>
          <w:p w14:paraId="0A4CC59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选取相关部位进行刮痧操作。</w:t>
            </w:r>
          </w:p>
        </w:tc>
        <w:tc>
          <w:tcPr>
            <w:tcW w:w="5128" w:type="dxa"/>
            <w:vAlign w:val="top"/>
          </w:tcPr>
          <w:p w14:paraId="7302AE24">
            <w:pPr>
              <w:keepNext w:val="0"/>
              <w:keepLines w:val="0"/>
              <w:pageBreakBefore w:val="0"/>
              <w:kinsoku/>
              <w:wordWrap/>
              <w:overflowPunct/>
              <w:topLinePunct w:val="0"/>
              <w:autoSpaceDE w:val="0"/>
              <w:autoSpaceDN w:val="0"/>
              <w:bidi w:val="0"/>
              <w:adjustRightInd w:val="0"/>
              <w:snapToGrid w:val="0"/>
              <w:spacing w:before="291" w:line="224" w:lineRule="auto"/>
              <w:ind w:left="1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AD2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159" w:type="dxa"/>
            <w:vAlign w:val="top"/>
          </w:tcPr>
          <w:p w14:paraId="1C4338CD">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640B70CE">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6" w:type="dxa"/>
            <w:vAlign w:val="top"/>
          </w:tcPr>
          <w:p w14:paraId="554C52EA">
            <w:pPr>
              <w:keepNext w:val="0"/>
              <w:keepLines w:val="0"/>
              <w:pageBreakBefore w:val="0"/>
              <w:kinsoku/>
              <w:wordWrap/>
              <w:overflowPunct/>
              <w:topLinePunct w:val="0"/>
              <w:autoSpaceDE w:val="0"/>
              <w:autoSpaceDN w:val="0"/>
              <w:bidi w:val="0"/>
              <w:adjustRightInd w:val="0"/>
              <w:snapToGrid w:val="0"/>
              <w:spacing w:before="291" w:line="222" w:lineRule="auto"/>
              <w:ind w:left="4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8"/>
                <w:kern w:val="0"/>
                <w:sz w:val="22"/>
                <w:szCs w:val="22"/>
                <w:lang w:val="en-US" w:eastAsia="en-US" w:bidi="ar-SA"/>
              </w:rPr>
              <w:t>闭经</w:t>
            </w:r>
          </w:p>
        </w:tc>
        <w:tc>
          <w:tcPr>
            <w:tcW w:w="1723" w:type="dxa"/>
            <w:vAlign w:val="top"/>
          </w:tcPr>
          <w:p w14:paraId="2E55565B">
            <w:pPr>
              <w:keepNext w:val="0"/>
              <w:keepLines w:val="0"/>
              <w:pageBreakBefore w:val="0"/>
              <w:kinsoku/>
              <w:wordWrap/>
              <w:overflowPunct/>
              <w:topLinePunct w:val="0"/>
              <w:autoSpaceDE w:val="0"/>
              <w:autoSpaceDN w:val="0"/>
              <w:bidi w:val="0"/>
              <w:adjustRightInd w:val="0"/>
              <w:snapToGrid w:val="0"/>
              <w:spacing w:before="291"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5AADA92E">
            <w:pPr>
              <w:keepNext w:val="0"/>
              <w:keepLines w:val="0"/>
              <w:pageBreakBefore w:val="0"/>
              <w:kinsoku/>
              <w:wordWrap/>
              <w:overflowPunct/>
              <w:topLinePunct w:val="0"/>
              <w:autoSpaceDE w:val="0"/>
              <w:autoSpaceDN w:val="0"/>
              <w:bidi w:val="0"/>
              <w:adjustRightInd w:val="0"/>
              <w:snapToGrid w:val="0"/>
              <w:spacing w:before="122"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6CF543CC">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09B1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Align w:val="top"/>
          </w:tcPr>
          <w:p w14:paraId="3E6AB7D3">
            <w:pPr>
              <w:keepNext w:val="0"/>
              <w:keepLines w:val="0"/>
              <w:pageBreakBefore w:val="0"/>
              <w:widowControl/>
              <w:kinsoku/>
              <w:wordWrap/>
              <w:overflowPunct/>
              <w:topLinePunct w:val="0"/>
              <w:autoSpaceDE w:val="0"/>
              <w:autoSpaceDN w:val="0"/>
              <w:bidi w:val="0"/>
              <w:adjustRightInd w:val="0"/>
              <w:snapToGrid w:val="0"/>
              <w:spacing w:line="260" w:lineRule="auto"/>
              <w:jc w:val="left"/>
              <w:textAlignment w:val="baseline"/>
              <w:rPr>
                <w:rFonts w:ascii="Arial" w:hAnsi="Arial" w:eastAsia="Arial" w:cs="Arial"/>
                <w:snapToGrid w:val="0"/>
                <w:color w:val="000000"/>
                <w:kern w:val="0"/>
                <w:sz w:val="21"/>
                <w:szCs w:val="21"/>
                <w:lang w:eastAsia="en-US"/>
              </w:rPr>
            </w:pPr>
          </w:p>
          <w:p w14:paraId="03561F0F">
            <w:pPr>
              <w:keepNext w:val="0"/>
              <w:keepLines w:val="0"/>
              <w:pageBreakBefore w:val="0"/>
              <w:kinsoku/>
              <w:wordWrap/>
              <w:overflowPunct/>
              <w:topLinePunct w:val="0"/>
              <w:autoSpaceDE w:val="0"/>
              <w:autoSpaceDN w:val="0"/>
              <w:bidi w:val="0"/>
              <w:adjustRightInd w:val="0"/>
              <w:snapToGrid w:val="0"/>
              <w:spacing w:before="71"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6" w:type="dxa"/>
            <w:vAlign w:val="top"/>
          </w:tcPr>
          <w:p w14:paraId="52CF8589">
            <w:pPr>
              <w:keepNext w:val="0"/>
              <w:keepLines w:val="0"/>
              <w:pageBreakBefore w:val="0"/>
              <w:kinsoku/>
              <w:wordWrap/>
              <w:overflowPunct/>
              <w:topLinePunct w:val="0"/>
              <w:autoSpaceDE w:val="0"/>
              <w:autoSpaceDN w:val="0"/>
              <w:bidi w:val="0"/>
              <w:adjustRightInd w:val="0"/>
              <w:snapToGrid w:val="0"/>
              <w:spacing w:before="293" w:line="221" w:lineRule="auto"/>
              <w:ind w:left="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慢性盆腔炎</w:t>
            </w:r>
          </w:p>
        </w:tc>
        <w:tc>
          <w:tcPr>
            <w:tcW w:w="1723" w:type="dxa"/>
            <w:vAlign w:val="top"/>
          </w:tcPr>
          <w:p w14:paraId="0837FE5C">
            <w:pPr>
              <w:keepNext w:val="0"/>
              <w:keepLines w:val="0"/>
              <w:pageBreakBefore w:val="0"/>
              <w:kinsoku/>
              <w:wordWrap/>
              <w:overflowPunct/>
              <w:topLinePunct w:val="0"/>
              <w:autoSpaceDE w:val="0"/>
              <w:autoSpaceDN w:val="0"/>
              <w:bidi w:val="0"/>
              <w:adjustRightInd w:val="0"/>
              <w:snapToGrid w:val="0"/>
              <w:spacing w:before="293"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6D545E74">
            <w:pPr>
              <w:keepNext w:val="0"/>
              <w:keepLines w:val="0"/>
              <w:pageBreakBefore w:val="0"/>
              <w:kinsoku/>
              <w:wordWrap/>
              <w:overflowPunct/>
              <w:topLinePunct w:val="0"/>
              <w:autoSpaceDE w:val="0"/>
              <w:autoSpaceDN w:val="0"/>
              <w:bidi w:val="0"/>
              <w:adjustRightInd w:val="0"/>
              <w:snapToGrid w:val="0"/>
              <w:spacing w:before="121"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00203932">
            <w:pPr>
              <w:keepNext w:val="0"/>
              <w:keepLines w:val="0"/>
              <w:pageBreakBefore w:val="0"/>
              <w:kinsoku/>
              <w:wordWrap/>
              <w:overflowPunct/>
              <w:topLinePunct w:val="0"/>
              <w:autoSpaceDE w:val="0"/>
              <w:autoSpaceDN w:val="0"/>
              <w:bidi w:val="0"/>
              <w:adjustRightInd w:val="0"/>
              <w:snapToGrid w:val="0"/>
              <w:spacing w:before="293"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20CE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59" w:type="dxa"/>
            <w:vAlign w:val="top"/>
          </w:tcPr>
          <w:p w14:paraId="71FD9EAF">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4E165F62">
            <w:pPr>
              <w:keepNext w:val="0"/>
              <w:keepLines w:val="0"/>
              <w:pageBreakBefore w:val="0"/>
              <w:kinsoku/>
              <w:wordWrap/>
              <w:overflowPunct/>
              <w:topLinePunct w:val="0"/>
              <w:autoSpaceDE w:val="0"/>
              <w:autoSpaceDN w:val="0"/>
              <w:bidi w:val="0"/>
              <w:adjustRightInd w:val="0"/>
              <w:snapToGrid w:val="0"/>
              <w:spacing w:before="72"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6" w:type="dxa"/>
            <w:vAlign w:val="top"/>
          </w:tcPr>
          <w:p w14:paraId="2E8747A6">
            <w:pPr>
              <w:keepNext w:val="0"/>
              <w:keepLines w:val="0"/>
              <w:pageBreakBefore w:val="0"/>
              <w:kinsoku/>
              <w:wordWrap/>
              <w:overflowPunct/>
              <w:topLinePunct w:val="0"/>
              <w:autoSpaceDE w:val="0"/>
              <w:autoSpaceDN w:val="0"/>
              <w:bidi w:val="0"/>
              <w:adjustRightInd w:val="0"/>
              <w:snapToGrid w:val="0"/>
              <w:spacing w:before="122" w:line="255" w:lineRule="auto"/>
              <w:ind w:left="524" w:right="69"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更年期综合</w:t>
            </w:r>
            <w:r>
              <w:rPr>
                <w:rFonts w:ascii="仿宋" w:hAnsi="仿宋" w:eastAsia="仿宋" w:cs="仿宋"/>
                <w:snapToGrid w:val="0"/>
                <w:color w:val="000000"/>
                <w:kern w:val="0"/>
                <w:sz w:val="22"/>
                <w:szCs w:val="22"/>
                <w:lang w:val="en-US" w:eastAsia="en-US" w:bidi="ar-SA"/>
              </w:rPr>
              <w:t>征</w:t>
            </w:r>
          </w:p>
        </w:tc>
        <w:tc>
          <w:tcPr>
            <w:tcW w:w="1723" w:type="dxa"/>
            <w:vAlign w:val="top"/>
          </w:tcPr>
          <w:p w14:paraId="6E440D78">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85DF981">
            <w:pPr>
              <w:keepNext w:val="0"/>
              <w:keepLines w:val="0"/>
              <w:pageBreakBefore w:val="0"/>
              <w:kinsoku/>
              <w:wordWrap/>
              <w:overflowPunct/>
              <w:topLinePunct w:val="0"/>
              <w:autoSpaceDE w:val="0"/>
              <w:autoSpaceDN w:val="0"/>
              <w:bidi w:val="0"/>
              <w:adjustRightInd w:val="0"/>
              <w:snapToGrid w:val="0"/>
              <w:spacing w:before="121"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DAB309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bl>
    <w:p w14:paraId="383FE6FF">
      <w:pPr>
        <w:keepNext w:val="0"/>
        <w:keepLines w:val="0"/>
        <w:pageBreakBefore w:val="0"/>
        <w:widowControl/>
        <w:kinsoku/>
        <w:wordWrap/>
        <w:overflowPunct/>
        <w:topLinePunct w:val="0"/>
        <w:autoSpaceDE w:val="0"/>
        <w:autoSpaceDN w:val="0"/>
        <w:bidi w:val="0"/>
        <w:adjustRightInd w:val="0"/>
        <w:snapToGrid w:val="0"/>
        <w:spacing w:before="114" w:line="187"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C1CDCFD">
      <w:pPr>
        <w:keepNext w:val="0"/>
        <w:keepLines w:val="0"/>
        <w:pageBreakBefore w:val="0"/>
        <w:widowControl/>
        <w:kinsoku/>
        <w:wordWrap/>
        <w:overflowPunct/>
        <w:topLinePunct w:val="0"/>
        <w:autoSpaceDE w:val="0"/>
        <w:autoSpaceDN w:val="0"/>
        <w:bidi w:val="0"/>
        <w:adjustRightInd w:val="0"/>
        <w:snapToGrid w:val="0"/>
        <w:spacing w:line="182" w:lineRule="auto"/>
        <w:ind w:left="3430" w:firstLine="2142" w:firstLineChars="7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2"/>
          <w:kern w:val="0"/>
          <w:sz w:val="35"/>
          <w:szCs w:val="35"/>
          <w:lang w:eastAsia="en-US"/>
          <w14:textOutline w14:w="6537" w14:cap="sq" w14:cmpd="sng">
            <w14:solidFill>
              <w14:srgbClr w14:val="000000"/>
            </w14:solidFill>
            <w14:prstDash w14:val="solid"/>
            <w14:bevel/>
          </w14:textOutline>
        </w:rPr>
        <w:t>（“三高”患者）</w:t>
      </w: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1135"/>
        <w:gridCol w:w="1723"/>
        <w:gridCol w:w="5230"/>
        <w:gridCol w:w="5128"/>
      </w:tblGrid>
      <w:tr w14:paraId="5745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39" w:type="dxa"/>
            <w:vAlign w:val="top"/>
          </w:tcPr>
          <w:p w14:paraId="54D7C8BE">
            <w:pPr>
              <w:keepNext w:val="0"/>
              <w:keepLines w:val="0"/>
              <w:pageBreakBefore w:val="0"/>
              <w:kinsoku/>
              <w:wordWrap/>
              <w:overflowPunct/>
              <w:topLinePunct w:val="0"/>
              <w:autoSpaceDE w:val="0"/>
              <w:autoSpaceDN w:val="0"/>
              <w:bidi w:val="0"/>
              <w:adjustRightInd w:val="0"/>
              <w:snapToGrid w:val="0"/>
              <w:spacing w:before="161"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5" w:type="dxa"/>
            <w:vAlign w:val="top"/>
          </w:tcPr>
          <w:p w14:paraId="1A691094">
            <w:pPr>
              <w:keepNext w:val="0"/>
              <w:keepLines w:val="0"/>
              <w:pageBreakBefore w:val="0"/>
              <w:kinsoku/>
              <w:wordWrap/>
              <w:overflowPunct/>
              <w:topLinePunct w:val="0"/>
              <w:autoSpaceDE w:val="0"/>
              <w:autoSpaceDN w:val="0"/>
              <w:bidi w:val="0"/>
              <w:adjustRightInd w:val="0"/>
              <w:snapToGrid w:val="0"/>
              <w:spacing w:before="161" w:line="225"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3BE87957">
            <w:pPr>
              <w:keepNext w:val="0"/>
              <w:keepLines w:val="0"/>
              <w:pageBreakBefore w:val="0"/>
              <w:kinsoku/>
              <w:wordWrap/>
              <w:overflowPunct/>
              <w:topLinePunct w:val="0"/>
              <w:autoSpaceDE w:val="0"/>
              <w:autoSpaceDN w:val="0"/>
              <w:bidi w:val="0"/>
              <w:adjustRightInd w:val="0"/>
              <w:snapToGrid w:val="0"/>
              <w:spacing w:before="161" w:line="222" w:lineRule="auto"/>
              <w:ind w:left="24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30" w:type="dxa"/>
            <w:vAlign w:val="top"/>
          </w:tcPr>
          <w:p w14:paraId="367998DB">
            <w:pPr>
              <w:keepNext w:val="0"/>
              <w:keepLines w:val="0"/>
              <w:pageBreakBefore w:val="0"/>
              <w:kinsoku/>
              <w:wordWrap/>
              <w:overflowPunct/>
              <w:topLinePunct w:val="0"/>
              <w:autoSpaceDE w:val="0"/>
              <w:autoSpaceDN w:val="0"/>
              <w:bidi w:val="0"/>
              <w:adjustRightInd w:val="0"/>
              <w:snapToGrid w:val="0"/>
              <w:spacing w:before="161" w:line="222" w:lineRule="auto"/>
              <w:ind w:left="1686"/>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536A7781">
            <w:pPr>
              <w:keepNext w:val="0"/>
              <w:keepLines w:val="0"/>
              <w:pageBreakBefore w:val="0"/>
              <w:kinsoku/>
              <w:wordWrap/>
              <w:overflowPunct/>
              <w:topLinePunct w:val="0"/>
              <w:autoSpaceDE w:val="0"/>
              <w:autoSpaceDN w:val="0"/>
              <w:bidi w:val="0"/>
              <w:adjustRightInd w:val="0"/>
              <w:snapToGrid w:val="0"/>
              <w:spacing w:before="161" w:line="222" w:lineRule="auto"/>
              <w:ind w:left="15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47DE8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4D960A64">
            <w:pPr>
              <w:keepNext w:val="0"/>
              <w:keepLines w:val="0"/>
              <w:pageBreakBefore w:val="0"/>
              <w:kinsoku/>
              <w:wordWrap/>
              <w:overflowPunct/>
              <w:topLinePunct w:val="0"/>
              <w:autoSpaceDE w:val="0"/>
              <w:autoSpaceDN w:val="0"/>
              <w:bidi w:val="0"/>
              <w:adjustRightInd w:val="0"/>
              <w:snapToGrid w:val="0"/>
              <w:spacing w:before="204" w:line="182" w:lineRule="auto"/>
              <w:ind w:left="4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5" w:type="dxa"/>
            <w:vAlign w:val="top"/>
          </w:tcPr>
          <w:p w14:paraId="3DA88F59">
            <w:pPr>
              <w:keepNext w:val="0"/>
              <w:keepLines w:val="0"/>
              <w:pageBreakBefore w:val="0"/>
              <w:kinsoku/>
              <w:wordWrap/>
              <w:overflowPunct/>
              <w:topLinePunct w:val="0"/>
              <w:autoSpaceDE w:val="0"/>
              <w:autoSpaceDN w:val="0"/>
              <w:bidi w:val="0"/>
              <w:adjustRightInd w:val="0"/>
              <w:snapToGrid w:val="0"/>
              <w:spacing w:before="275"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4F371C71">
            <w:pPr>
              <w:keepNext w:val="0"/>
              <w:keepLines w:val="0"/>
              <w:pageBreakBefore w:val="0"/>
              <w:kinsoku/>
              <w:wordWrap/>
              <w:overflowPunct/>
              <w:topLinePunct w:val="0"/>
              <w:autoSpaceDE w:val="0"/>
              <w:autoSpaceDN w:val="0"/>
              <w:bidi w:val="0"/>
              <w:adjustRightInd w:val="0"/>
              <w:snapToGrid w:val="0"/>
              <w:spacing w:before="168"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230" w:type="dxa"/>
            <w:vAlign w:val="top"/>
          </w:tcPr>
          <w:p w14:paraId="5F33F14F">
            <w:pPr>
              <w:keepNext w:val="0"/>
              <w:keepLines w:val="0"/>
              <w:pageBreakBefore w:val="0"/>
              <w:kinsoku/>
              <w:wordWrap/>
              <w:overflowPunct/>
              <w:topLinePunct w:val="0"/>
              <w:autoSpaceDE w:val="0"/>
              <w:autoSpaceDN w:val="0"/>
              <w:bidi w:val="0"/>
              <w:adjustRightInd w:val="0"/>
              <w:snapToGrid w:val="0"/>
              <w:spacing w:before="16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2089ACDF">
            <w:pPr>
              <w:keepNext w:val="0"/>
              <w:keepLines w:val="0"/>
              <w:pageBreakBefore w:val="0"/>
              <w:kinsoku/>
              <w:wordWrap/>
              <w:overflowPunct/>
              <w:topLinePunct w:val="0"/>
              <w:autoSpaceDE w:val="0"/>
              <w:autoSpaceDN w:val="0"/>
              <w:bidi w:val="0"/>
              <w:adjustRightInd w:val="0"/>
              <w:snapToGrid w:val="0"/>
              <w:spacing w:before="168"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146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139" w:type="dxa"/>
            <w:vAlign w:val="top"/>
          </w:tcPr>
          <w:p w14:paraId="54918A2C">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58CC1391">
            <w:pPr>
              <w:keepNext w:val="0"/>
              <w:keepLines w:val="0"/>
              <w:pageBreakBefore w:val="0"/>
              <w:kinsoku/>
              <w:wordWrap/>
              <w:overflowPunct/>
              <w:topLinePunct w:val="0"/>
              <w:autoSpaceDE w:val="0"/>
              <w:autoSpaceDN w:val="0"/>
              <w:bidi w:val="0"/>
              <w:adjustRightInd w:val="0"/>
              <w:snapToGrid w:val="0"/>
              <w:spacing w:before="71"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5" w:type="dxa"/>
            <w:vAlign w:val="top"/>
          </w:tcPr>
          <w:p w14:paraId="38AA53DA">
            <w:pPr>
              <w:keepNext w:val="0"/>
              <w:keepLines w:val="0"/>
              <w:pageBreakBefore w:val="0"/>
              <w:widowControl/>
              <w:kinsoku/>
              <w:wordWrap/>
              <w:overflowPunct/>
              <w:topLinePunct w:val="0"/>
              <w:autoSpaceDE w:val="0"/>
              <w:autoSpaceDN w:val="0"/>
              <w:bidi w:val="0"/>
              <w:adjustRightInd w:val="0"/>
              <w:snapToGrid w:val="0"/>
              <w:spacing w:line="441" w:lineRule="auto"/>
              <w:jc w:val="left"/>
              <w:textAlignment w:val="baseline"/>
              <w:rPr>
                <w:rFonts w:ascii="Arial" w:hAnsi="Arial" w:eastAsia="Arial" w:cs="Arial"/>
                <w:snapToGrid w:val="0"/>
                <w:color w:val="000000"/>
                <w:kern w:val="0"/>
                <w:sz w:val="21"/>
                <w:szCs w:val="21"/>
                <w:lang w:eastAsia="en-US"/>
              </w:rPr>
            </w:pPr>
          </w:p>
          <w:p w14:paraId="44110B2F">
            <w:pPr>
              <w:keepNext w:val="0"/>
              <w:keepLines w:val="0"/>
              <w:pageBreakBefore w:val="0"/>
              <w:kinsoku/>
              <w:wordWrap/>
              <w:overflowPunct/>
              <w:topLinePunct w:val="0"/>
              <w:autoSpaceDE w:val="0"/>
              <w:autoSpaceDN w:val="0"/>
              <w:bidi w:val="0"/>
              <w:adjustRightInd w:val="0"/>
              <w:snapToGrid w:val="0"/>
              <w:spacing w:before="71"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3A02E66C">
            <w:pPr>
              <w:keepNext w:val="0"/>
              <w:keepLines w:val="0"/>
              <w:pageBreakBefore w:val="0"/>
              <w:kinsoku/>
              <w:wordWrap/>
              <w:overflowPunct/>
              <w:topLinePunct w:val="0"/>
              <w:autoSpaceDE w:val="0"/>
              <w:autoSpaceDN w:val="0"/>
              <w:bidi w:val="0"/>
              <w:adjustRightInd w:val="0"/>
              <w:snapToGrid w:val="0"/>
              <w:spacing w:before="238" w:line="255" w:lineRule="auto"/>
              <w:ind w:left="615" w:right="51" w:hanging="5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中医药保健指</w:t>
            </w:r>
            <w:r>
              <w:rPr>
                <w:rFonts w:ascii="仿宋" w:hAnsi="仿宋" w:eastAsia="仿宋" w:cs="仿宋"/>
                <w:snapToGrid w:val="0"/>
                <w:color w:val="000000"/>
                <w:kern w:val="0"/>
                <w:sz w:val="22"/>
                <w:szCs w:val="22"/>
                <w:lang w:val="en-US" w:eastAsia="en-US" w:bidi="ar-SA"/>
              </w:rPr>
              <w:t>导</w:t>
            </w:r>
          </w:p>
        </w:tc>
        <w:tc>
          <w:tcPr>
            <w:tcW w:w="5230" w:type="dxa"/>
            <w:vAlign w:val="top"/>
          </w:tcPr>
          <w:p w14:paraId="18CA3BF9">
            <w:pPr>
              <w:keepNext w:val="0"/>
              <w:keepLines w:val="0"/>
              <w:pageBreakBefore w:val="0"/>
              <w:kinsoku/>
              <w:wordWrap/>
              <w:overflowPunct/>
              <w:topLinePunct w:val="0"/>
              <w:autoSpaceDE w:val="0"/>
              <w:autoSpaceDN w:val="0"/>
              <w:bidi w:val="0"/>
              <w:adjustRightInd w:val="0"/>
              <w:snapToGrid w:val="0"/>
              <w:spacing w:before="65" w:line="265" w:lineRule="auto"/>
              <w:ind w:left="27"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w:t>
            </w:r>
            <w:r>
              <w:rPr>
                <w:rFonts w:ascii="仿宋" w:hAnsi="仿宋" w:eastAsia="仿宋" w:cs="仿宋"/>
                <w:snapToGrid w:val="0"/>
                <w:color w:val="000000"/>
                <w:spacing w:val="-2"/>
                <w:kern w:val="0"/>
                <w:sz w:val="22"/>
                <w:szCs w:val="22"/>
                <w:lang w:val="en-US" w:eastAsia="en-US" w:bidi="ar-SA"/>
              </w:rPr>
              <w:t>的中医药保健指导。</w:t>
            </w:r>
          </w:p>
        </w:tc>
        <w:tc>
          <w:tcPr>
            <w:tcW w:w="5128" w:type="dxa"/>
            <w:vAlign w:val="top"/>
          </w:tcPr>
          <w:p w14:paraId="6B5FCD7C">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6429600">
            <w:pPr>
              <w:keepNext w:val="0"/>
              <w:keepLines w:val="0"/>
              <w:pageBreakBefore w:val="0"/>
              <w:kinsoku/>
              <w:wordWrap/>
              <w:overflowPunct/>
              <w:topLinePunct w:val="0"/>
              <w:autoSpaceDE w:val="0"/>
              <w:autoSpaceDN w:val="0"/>
              <w:bidi w:val="0"/>
              <w:adjustRightInd w:val="0"/>
              <w:snapToGrid w:val="0"/>
              <w:spacing w:before="72"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4F1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7813BEB9">
            <w:pPr>
              <w:keepNext w:val="0"/>
              <w:keepLines w:val="0"/>
              <w:pageBreakBefore w:val="0"/>
              <w:kinsoku/>
              <w:wordWrap/>
              <w:overflowPunct/>
              <w:topLinePunct w:val="0"/>
              <w:autoSpaceDE w:val="0"/>
              <w:autoSpaceDN w:val="0"/>
              <w:bidi w:val="0"/>
              <w:adjustRightInd w:val="0"/>
              <w:snapToGrid w:val="0"/>
              <w:spacing w:before="206" w:line="181"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5" w:type="dxa"/>
            <w:vAlign w:val="top"/>
          </w:tcPr>
          <w:p w14:paraId="3FE1E4CB">
            <w:pPr>
              <w:keepNext w:val="0"/>
              <w:keepLines w:val="0"/>
              <w:pageBreakBefore w:val="0"/>
              <w:kinsoku/>
              <w:wordWrap/>
              <w:overflowPunct/>
              <w:topLinePunct w:val="0"/>
              <w:autoSpaceDE w:val="0"/>
              <w:autoSpaceDN w:val="0"/>
              <w:bidi w:val="0"/>
              <w:adjustRightInd w:val="0"/>
              <w:snapToGrid w:val="0"/>
              <w:spacing w:before="276"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2667495E">
            <w:pPr>
              <w:keepNext w:val="0"/>
              <w:keepLines w:val="0"/>
              <w:pageBreakBefore w:val="0"/>
              <w:kinsoku/>
              <w:wordWrap/>
              <w:overflowPunct/>
              <w:topLinePunct w:val="0"/>
              <w:autoSpaceDE w:val="0"/>
              <w:autoSpaceDN w:val="0"/>
              <w:bidi w:val="0"/>
              <w:adjustRightInd w:val="0"/>
              <w:snapToGrid w:val="0"/>
              <w:spacing w:before="169"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230" w:type="dxa"/>
            <w:vAlign w:val="top"/>
          </w:tcPr>
          <w:p w14:paraId="768209B5">
            <w:pPr>
              <w:keepNext w:val="0"/>
              <w:keepLines w:val="0"/>
              <w:pageBreakBefore w:val="0"/>
              <w:kinsoku/>
              <w:wordWrap/>
              <w:overflowPunct/>
              <w:topLinePunct w:val="0"/>
              <w:autoSpaceDE w:val="0"/>
              <w:autoSpaceDN w:val="0"/>
              <w:bidi w:val="0"/>
              <w:adjustRightInd w:val="0"/>
              <w:snapToGrid w:val="0"/>
              <w:spacing w:before="169" w:line="223"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4C8C0724">
            <w:pPr>
              <w:keepNext w:val="0"/>
              <w:keepLines w:val="0"/>
              <w:pageBreakBefore w:val="0"/>
              <w:kinsoku/>
              <w:wordWrap/>
              <w:overflowPunct/>
              <w:topLinePunct w:val="0"/>
              <w:autoSpaceDE w:val="0"/>
              <w:autoSpaceDN w:val="0"/>
              <w:bidi w:val="0"/>
              <w:adjustRightInd w:val="0"/>
              <w:snapToGrid w:val="0"/>
              <w:spacing w:before="169"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F7A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Merge w:val="restart"/>
            <w:tcBorders>
              <w:bottom w:val="nil"/>
            </w:tcBorders>
            <w:vAlign w:val="top"/>
          </w:tcPr>
          <w:p w14:paraId="6648062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067BB3C">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8433892">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3950820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089B3E61">
            <w:pPr>
              <w:keepNext w:val="0"/>
              <w:keepLines w:val="0"/>
              <w:pageBreakBefore w:val="0"/>
              <w:kinsoku/>
              <w:wordWrap/>
              <w:overflowPunct/>
              <w:topLinePunct w:val="0"/>
              <w:autoSpaceDE w:val="0"/>
              <w:autoSpaceDN w:val="0"/>
              <w:bidi w:val="0"/>
              <w:adjustRightInd w:val="0"/>
              <w:snapToGrid w:val="0"/>
              <w:spacing w:before="71"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p w14:paraId="534AC230">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1E82D87">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28807562">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05237A7E">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1D200417">
            <w:pPr>
              <w:keepNext w:val="0"/>
              <w:keepLines w:val="0"/>
              <w:pageBreakBefore w:val="0"/>
              <w:kinsoku/>
              <w:wordWrap/>
              <w:overflowPunct/>
              <w:topLinePunct w:val="0"/>
              <w:autoSpaceDE w:val="0"/>
              <w:autoSpaceDN w:val="0"/>
              <w:bidi w:val="0"/>
              <w:adjustRightInd w:val="0"/>
              <w:snapToGrid w:val="0"/>
              <w:spacing w:before="72" w:line="179"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5" w:type="dxa"/>
            <w:vMerge w:val="restart"/>
            <w:tcBorders>
              <w:bottom w:val="nil"/>
            </w:tcBorders>
            <w:vAlign w:val="top"/>
          </w:tcPr>
          <w:p w14:paraId="1D1FAC48">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E6A7D7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66AE41">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13314A37">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2F8BD617">
            <w:pPr>
              <w:keepNext w:val="0"/>
              <w:keepLines w:val="0"/>
              <w:pageBreakBefore w:val="0"/>
              <w:kinsoku/>
              <w:wordWrap/>
              <w:overflowPunct/>
              <w:topLinePunct w:val="0"/>
              <w:autoSpaceDE w:val="0"/>
              <w:autoSpaceDN w:val="0"/>
              <w:bidi w:val="0"/>
              <w:adjustRightInd w:val="0"/>
              <w:snapToGrid w:val="0"/>
              <w:spacing w:before="72" w:line="225"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高血压</w:t>
            </w:r>
          </w:p>
        </w:tc>
        <w:tc>
          <w:tcPr>
            <w:tcW w:w="1723" w:type="dxa"/>
            <w:vAlign w:val="top"/>
          </w:tcPr>
          <w:p w14:paraId="5F3BA4D8">
            <w:pPr>
              <w:keepNext w:val="0"/>
              <w:keepLines w:val="0"/>
              <w:pageBreakBefore w:val="0"/>
              <w:kinsoku/>
              <w:wordWrap/>
              <w:overflowPunct/>
              <w:topLinePunct w:val="0"/>
              <w:autoSpaceDE w:val="0"/>
              <w:autoSpaceDN w:val="0"/>
              <w:bidi w:val="0"/>
              <w:adjustRightInd w:val="0"/>
              <w:snapToGrid w:val="0"/>
              <w:spacing w:before="241"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230" w:type="dxa"/>
            <w:vAlign w:val="top"/>
          </w:tcPr>
          <w:p w14:paraId="21FB5183">
            <w:pPr>
              <w:keepNext w:val="0"/>
              <w:keepLines w:val="0"/>
              <w:pageBreakBefore w:val="0"/>
              <w:kinsoku/>
              <w:wordWrap/>
              <w:overflowPunct/>
              <w:topLinePunct w:val="0"/>
              <w:autoSpaceDE w:val="0"/>
              <w:autoSpaceDN w:val="0"/>
              <w:bidi w:val="0"/>
              <w:adjustRightInd w:val="0"/>
              <w:snapToGrid w:val="0"/>
              <w:spacing w:before="70" w:line="254" w:lineRule="auto"/>
              <w:ind w:left="36" w:right="15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选择与高血压相关耳穴，贴敷王不留行籽，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28" w:type="dxa"/>
            <w:vAlign w:val="top"/>
          </w:tcPr>
          <w:p w14:paraId="0C1B54FF">
            <w:pPr>
              <w:keepNext w:val="0"/>
              <w:keepLines w:val="0"/>
              <w:pageBreakBefore w:val="0"/>
              <w:kinsoku/>
              <w:wordWrap/>
              <w:overflowPunct/>
              <w:topLinePunct w:val="0"/>
              <w:autoSpaceDE w:val="0"/>
              <w:autoSpaceDN w:val="0"/>
              <w:bidi w:val="0"/>
              <w:adjustRightInd w:val="0"/>
              <w:snapToGrid w:val="0"/>
              <w:spacing w:before="71" w:line="255" w:lineRule="auto"/>
              <w:ind w:left="547" w:right="93"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双侧轮流，2～3</w:t>
            </w:r>
            <w:r>
              <w:rPr>
                <w:rFonts w:ascii="仿宋" w:hAnsi="仿宋" w:eastAsia="仿宋" w:cs="仿宋"/>
                <w:snapToGrid w:val="0"/>
                <w:color w:val="000000"/>
                <w:spacing w:val="-13"/>
                <w:kern w:val="0"/>
                <w:sz w:val="22"/>
                <w:szCs w:val="22"/>
                <w:lang w:val="en-US" w:eastAsia="en-US" w:bidi="ar-SA"/>
              </w:rPr>
              <w:t>天1换</w:t>
            </w:r>
          </w:p>
        </w:tc>
      </w:tr>
      <w:tr w14:paraId="6CA58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5034D27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163F3AC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C55CE9F">
            <w:pPr>
              <w:keepNext w:val="0"/>
              <w:keepLines w:val="0"/>
              <w:pageBreakBefore w:val="0"/>
              <w:kinsoku/>
              <w:wordWrap/>
              <w:overflowPunct/>
              <w:topLinePunct w:val="0"/>
              <w:autoSpaceDE w:val="0"/>
              <w:autoSpaceDN w:val="0"/>
              <w:bidi w:val="0"/>
              <w:adjustRightInd w:val="0"/>
              <w:snapToGrid w:val="0"/>
              <w:spacing w:before="173" w:line="225"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足浴</w:t>
            </w:r>
          </w:p>
        </w:tc>
        <w:tc>
          <w:tcPr>
            <w:tcW w:w="5230" w:type="dxa"/>
            <w:vAlign w:val="top"/>
          </w:tcPr>
          <w:p w14:paraId="00A95E8E">
            <w:pPr>
              <w:keepNext w:val="0"/>
              <w:keepLines w:val="0"/>
              <w:pageBreakBefore w:val="0"/>
              <w:kinsoku/>
              <w:wordWrap/>
              <w:overflowPunct/>
              <w:topLinePunct w:val="0"/>
              <w:autoSpaceDE w:val="0"/>
              <w:autoSpaceDN w:val="0"/>
              <w:bidi w:val="0"/>
              <w:adjustRightInd w:val="0"/>
              <w:snapToGrid w:val="0"/>
              <w:spacing w:before="173"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使用熏洗方药浸泡药浴液。</w:t>
            </w:r>
          </w:p>
        </w:tc>
        <w:tc>
          <w:tcPr>
            <w:tcW w:w="5128" w:type="dxa"/>
            <w:vAlign w:val="top"/>
          </w:tcPr>
          <w:p w14:paraId="46CF8BE5">
            <w:pPr>
              <w:keepNext w:val="0"/>
              <w:keepLines w:val="0"/>
              <w:pageBreakBefore w:val="0"/>
              <w:kinsoku/>
              <w:wordWrap/>
              <w:overflowPunct/>
              <w:topLinePunct w:val="0"/>
              <w:autoSpaceDE w:val="0"/>
              <w:autoSpaceDN w:val="0"/>
              <w:bidi w:val="0"/>
              <w:adjustRightInd w:val="0"/>
              <w:snapToGrid w:val="0"/>
              <w:spacing w:before="172" w:line="224"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每日1次</w:t>
            </w:r>
          </w:p>
        </w:tc>
      </w:tr>
      <w:tr w14:paraId="060D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421FDD4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0AA3B90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B98336B">
            <w:pPr>
              <w:keepNext w:val="0"/>
              <w:keepLines w:val="0"/>
              <w:pageBreakBefore w:val="0"/>
              <w:kinsoku/>
              <w:wordWrap/>
              <w:overflowPunct/>
              <w:topLinePunct w:val="0"/>
              <w:autoSpaceDE w:val="0"/>
              <w:autoSpaceDN w:val="0"/>
              <w:bidi w:val="0"/>
              <w:adjustRightInd w:val="0"/>
              <w:snapToGrid w:val="0"/>
              <w:spacing w:before="173"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耳尖放血</w:t>
            </w:r>
          </w:p>
        </w:tc>
        <w:tc>
          <w:tcPr>
            <w:tcW w:w="5230" w:type="dxa"/>
            <w:vAlign w:val="top"/>
          </w:tcPr>
          <w:p w14:paraId="60D4CCAB">
            <w:pPr>
              <w:keepNext w:val="0"/>
              <w:keepLines w:val="0"/>
              <w:pageBreakBefore w:val="0"/>
              <w:kinsoku/>
              <w:wordWrap/>
              <w:overflowPunct/>
              <w:topLinePunct w:val="0"/>
              <w:autoSpaceDE w:val="0"/>
              <w:autoSpaceDN w:val="0"/>
              <w:bidi w:val="0"/>
              <w:adjustRightInd w:val="0"/>
              <w:snapToGrid w:val="0"/>
              <w:spacing w:before="173" w:line="223" w:lineRule="auto"/>
              <w:ind w:left="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三棱针或毫针点刺耳尖放。</w:t>
            </w:r>
          </w:p>
        </w:tc>
        <w:tc>
          <w:tcPr>
            <w:tcW w:w="5128" w:type="dxa"/>
            <w:vAlign w:val="top"/>
          </w:tcPr>
          <w:p w14:paraId="046FA1EF">
            <w:pPr>
              <w:keepNext w:val="0"/>
              <w:keepLines w:val="0"/>
              <w:pageBreakBefore w:val="0"/>
              <w:kinsoku/>
              <w:wordWrap/>
              <w:overflowPunct/>
              <w:topLinePunct w:val="0"/>
              <w:autoSpaceDE w:val="0"/>
              <w:autoSpaceDN w:val="0"/>
              <w:bidi w:val="0"/>
              <w:adjustRightInd w:val="0"/>
              <w:snapToGrid w:val="0"/>
              <w:spacing w:before="172" w:line="224"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隔日一次</w:t>
            </w:r>
          </w:p>
        </w:tc>
      </w:tr>
      <w:tr w14:paraId="2694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2337DD9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3185DF9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3694C346">
            <w:pPr>
              <w:keepNext w:val="0"/>
              <w:keepLines w:val="0"/>
              <w:pageBreakBefore w:val="0"/>
              <w:kinsoku/>
              <w:wordWrap/>
              <w:overflowPunct/>
              <w:topLinePunct w:val="0"/>
              <w:autoSpaceDE w:val="0"/>
              <w:autoSpaceDN w:val="0"/>
              <w:bidi w:val="0"/>
              <w:adjustRightInd w:val="0"/>
              <w:snapToGrid w:val="0"/>
              <w:spacing w:before="173"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0768CA33">
            <w:pPr>
              <w:keepNext w:val="0"/>
              <w:keepLines w:val="0"/>
              <w:pageBreakBefore w:val="0"/>
              <w:kinsoku/>
              <w:wordWrap/>
              <w:overflowPunct/>
              <w:topLinePunct w:val="0"/>
              <w:autoSpaceDE w:val="0"/>
              <w:autoSpaceDN w:val="0"/>
              <w:bidi w:val="0"/>
              <w:adjustRightInd w:val="0"/>
              <w:snapToGrid w:val="0"/>
              <w:spacing w:before="173" w:line="222"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醋调吴茱萸粉贴敷涌泉穴。</w:t>
            </w:r>
          </w:p>
        </w:tc>
        <w:tc>
          <w:tcPr>
            <w:tcW w:w="5128" w:type="dxa"/>
            <w:vAlign w:val="top"/>
          </w:tcPr>
          <w:p w14:paraId="42951ADA">
            <w:pPr>
              <w:keepNext w:val="0"/>
              <w:keepLines w:val="0"/>
              <w:pageBreakBefore w:val="0"/>
              <w:kinsoku/>
              <w:wordWrap/>
              <w:overflowPunct/>
              <w:topLinePunct w:val="0"/>
              <w:autoSpaceDE w:val="0"/>
              <w:autoSpaceDN w:val="0"/>
              <w:bidi w:val="0"/>
              <w:adjustRightInd w:val="0"/>
              <w:snapToGrid w:val="0"/>
              <w:spacing w:before="172"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46BF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6759C8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Align w:val="top"/>
          </w:tcPr>
          <w:p w14:paraId="24B3C587">
            <w:pPr>
              <w:keepNext w:val="0"/>
              <w:keepLines w:val="0"/>
              <w:pageBreakBefore w:val="0"/>
              <w:kinsoku/>
              <w:wordWrap/>
              <w:overflowPunct/>
              <w:topLinePunct w:val="0"/>
              <w:autoSpaceDE w:val="0"/>
              <w:autoSpaceDN w:val="0"/>
              <w:bidi w:val="0"/>
              <w:adjustRightInd w:val="0"/>
              <w:snapToGrid w:val="0"/>
              <w:spacing w:before="175" w:line="223"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高血糖</w:t>
            </w:r>
          </w:p>
        </w:tc>
        <w:tc>
          <w:tcPr>
            <w:tcW w:w="1723" w:type="dxa"/>
            <w:vAlign w:val="top"/>
          </w:tcPr>
          <w:p w14:paraId="1C5A6FCB">
            <w:pPr>
              <w:keepNext w:val="0"/>
              <w:keepLines w:val="0"/>
              <w:pageBreakBefore w:val="0"/>
              <w:kinsoku/>
              <w:wordWrap/>
              <w:overflowPunct/>
              <w:topLinePunct w:val="0"/>
              <w:autoSpaceDE w:val="0"/>
              <w:autoSpaceDN w:val="0"/>
              <w:bidi w:val="0"/>
              <w:adjustRightInd w:val="0"/>
              <w:snapToGrid w:val="0"/>
              <w:spacing w:before="175"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药茶</w:t>
            </w:r>
          </w:p>
        </w:tc>
        <w:tc>
          <w:tcPr>
            <w:tcW w:w="5230" w:type="dxa"/>
            <w:vAlign w:val="top"/>
          </w:tcPr>
          <w:p w14:paraId="345540A7">
            <w:pPr>
              <w:keepNext w:val="0"/>
              <w:keepLines w:val="0"/>
              <w:pageBreakBefore w:val="0"/>
              <w:kinsoku/>
              <w:wordWrap/>
              <w:overflowPunct/>
              <w:topLinePunct w:val="0"/>
              <w:autoSpaceDE w:val="0"/>
              <w:autoSpaceDN w:val="0"/>
              <w:bidi w:val="0"/>
              <w:adjustRightInd w:val="0"/>
              <w:snapToGrid w:val="0"/>
              <w:spacing w:before="175"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根据辨证以药茶治疗。</w:t>
            </w:r>
          </w:p>
        </w:tc>
        <w:tc>
          <w:tcPr>
            <w:tcW w:w="5128" w:type="dxa"/>
            <w:vAlign w:val="top"/>
          </w:tcPr>
          <w:p w14:paraId="3F4D7662">
            <w:pPr>
              <w:keepNext w:val="0"/>
              <w:keepLines w:val="0"/>
              <w:pageBreakBefore w:val="0"/>
              <w:kinsoku/>
              <w:wordWrap/>
              <w:overflowPunct/>
              <w:topLinePunct w:val="0"/>
              <w:autoSpaceDE w:val="0"/>
              <w:autoSpaceDN w:val="0"/>
              <w:bidi w:val="0"/>
              <w:adjustRightInd w:val="0"/>
              <w:snapToGrid w:val="0"/>
              <w:spacing w:before="17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6EB6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Align w:val="top"/>
          </w:tcPr>
          <w:p w14:paraId="759385FF">
            <w:pPr>
              <w:keepNext w:val="0"/>
              <w:keepLines w:val="0"/>
              <w:pageBreakBefore w:val="0"/>
              <w:kinsoku/>
              <w:wordWrap/>
              <w:overflowPunct/>
              <w:topLinePunct w:val="0"/>
              <w:autoSpaceDE w:val="0"/>
              <w:autoSpaceDN w:val="0"/>
              <w:bidi w:val="0"/>
              <w:adjustRightInd w:val="0"/>
              <w:snapToGrid w:val="0"/>
              <w:spacing w:before="28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5" w:type="dxa"/>
            <w:vAlign w:val="top"/>
          </w:tcPr>
          <w:p w14:paraId="6F9725C4">
            <w:pPr>
              <w:keepNext w:val="0"/>
              <w:keepLines w:val="0"/>
              <w:pageBreakBefore w:val="0"/>
              <w:kinsoku/>
              <w:wordWrap/>
              <w:overflowPunct/>
              <w:topLinePunct w:val="0"/>
              <w:autoSpaceDE w:val="0"/>
              <w:autoSpaceDN w:val="0"/>
              <w:bidi w:val="0"/>
              <w:adjustRightInd w:val="0"/>
              <w:snapToGrid w:val="0"/>
              <w:spacing w:before="244" w:line="224"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高血脂</w:t>
            </w:r>
          </w:p>
        </w:tc>
        <w:tc>
          <w:tcPr>
            <w:tcW w:w="1723" w:type="dxa"/>
            <w:vAlign w:val="top"/>
          </w:tcPr>
          <w:p w14:paraId="47F66A98">
            <w:pPr>
              <w:keepNext w:val="0"/>
              <w:keepLines w:val="0"/>
              <w:pageBreakBefore w:val="0"/>
              <w:kinsoku/>
              <w:wordWrap/>
              <w:overflowPunct/>
              <w:topLinePunct w:val="0"/>
              <w:autoSpaceDE w:val="0"/>
              <w:autoSpaceDN w:val="0"/>
              <w:bidi w:val="0"/>
              <w:adjustRightInd w:val="0"/>
              <w:snapToGrid w:val="0"/>
              <w:spacing w:before="76" w:line="254" w:lineRule="auto"/>
              <w:ind w:left="613" w:right="51" w:hanging="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针灸+拔罐+药</w:t>
            </w:r>
            <w:r>
              <w:rPr>
                <w:rFonts w:ascii="仿宋" w:hAnsi="仿宋" w:eastAsia="仿宋" w:cs="仿宋"/>
                <w:snapToGrid w:val="0"/>
                <w:color w:val="000000"/>
                <w:kern w:val="0"/>
                <w:sz w:val="22"/>
                <w:szCs w:val="22"/>
                <w:lang w:val="en-US" w:eastAsia="en-US" w:bidi="ar-SA"/>
              </w:rPr>
              <w:t>茶</w:t>
            </w:r>
          </w:p>
        </w:tc>
        <w:tc>
          <w:tcPr>
            <w:tcW w:w="5230" w:type="dxa"/>
            <w:vAlign w:val="top"/>
          </w:tcPr>
          <w:p w14:paraId="19F4DB51">
            <w:pPr>
              <w:keepNext w:val="0"/>
              <w:keepLines w:val="0"/>
              <w:pageBreakBefore w:val="0"/>
              <w:kinsoku/>
              <w:wordWrap/>
              <w:overflowPunct/>
              <w:topLinePunct w:val="0"/>
              <w:autoSpaceDE w:val="0"/>
              <w:autoSpaceDN w:val="0"/>
              <w:bidi w:val="0"/>
              <w:adjustRightInd w:val="0"/>
              <w:snapToGrid w:val="0"/>
              <w:spacing w:before="244"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28" w:type="dxa"/>
            <w:vAlign w:val="top"/>
          </w:tcPr>
          <w:p w14:paraId="3F3353A8">
            <w:pPr>
              <w:keepNext w:val="0"/>
              <w:keepLines w:val="0"/>
              <w:pageBreakBefore w:val="0"/>
              <w:kinsoku/>
              <w:wordWrap/>
              <w:overflowPunct/>
              <w:topLinePunct w:val="0"/>
              <w:autoSpaceDE w:val="0"/>
              <w:autoSpaceDN w:val="0"/>
              <w:bidi w:val="0"/>
              <w:adjustRightInd w:val="0"/>
              <w:snapToGrid w:val="0"/>
              <w:spacing w:before="24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2793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5552762D">
            <w:pPr>
              <w:keepNext w:val="0"/>
              <w:keepLines w:val="0"/>
              <w:pageBreakBefore w:val="0"/>
              <w:widowControl/>
              <w:kinsoku/>
              <w:wordWrap/>
              <w:overflowPunct/>
              <w:topLinePunct w:val="0"/>
              <w:autoSpaceDE w:val="0"/>
              <w:autoSpaceDN w:val="0"/>
              <w:bidi w:val="0"/>
              <w:adjustRightInd w:val="0"/>
              <w:snapToGrid w:val="0"/>
              <w:spacing w:line="423" w:lineRule="auto"/>
              <w:jc w:val="left"/>
              <w:textAlignment w:val="baseline"/>
              <w:rPr>
                <w:rFonts w:ascii="Arial" w:hAnsi="Arial" w:eastAsia="Arial" w:cs="Arial"/>
                <w:snapToGrid w:val="0"/>
                <w:color w:val="000000"/>
                <w:kern w:val="0"/>
                <w:sz w:val="21"/>
                <w:szCs w:val="21"/>
                <w:lang w:eastAsia="en-US"/>
              </w:rPr>
            </w:pPr>
          </w:p>
          <w:p w14:paraId="21787C2D">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5" w:type="dxa"/>
            <w:vMerge w:val="restart"/>
            <w:tcBorders>
              <w:bottom w:val="nil"/>
            </w:tcBorders>
            <w:vAlign w:val="top"/>
          </w:tcPr>
          <w:p w14:paraId="17EB41C6">
            <w:pPr>
              <w:keepNext w:val="0"/>
              <w:keepLines w:val="0"/>
              <w:pageBreakBefore w:val="0"/>
              <w:widowControl/>
              <w:kinsoku/>
              <w:wordWrap/>
              <w:overflowPunct/>
              <w:topLinePunct w:val="0"/>
              <w:autoSpaceDE w:val="0"/>
              <w:autoSpaceDN w:val="0"/>
              <w:bidi w:val="0"/>
              <w:adjustRightInd w:val="0"/>
              <w:snapToGrid w:val="0"/>
              <w:spacing w:line="383" w:lineRule="auto"/>
              <w:jc w:val="left"/>
              <w:textAlignment w:val="baseline"/>
              <w:rPr>
                <w:rFonts w:ascii="Arial" w:hAnsi="Arial" w:eastAsia="Arial" w:cs="Arial"/>
                <w:snapToGrid w:val="0"/>
                <w:color w:val="000000"/>
                <w:kern w:val="0"/>
                <w:sz w:val="21"/>
                <w:szCs w:val="21"/>
                <w:lang w:eastAsia="en-US"/>
              </w:rPr>
            </w:pPr>
          </w:p>
          <w:p w14:paraId="2E9C45A1">
            <w:pPr>
              <w:keepNext w:val="0"/>
              <w:keepLines w:val="0"/>
              <w:pageBreakBefore w:val="0"/>
              <w:kinsoku/>
              <w:wordWrap/>
              <w:overflowPunct/>
              <w:topLinePunct w:val="0"/>
              <w:autoSpaceDE w:val="0"/>
              <w:autoSpaceDN w:val="0"/>
              <w:bidi w:val="0"/>
              <w:adjustRightInd w:val="0"/>
              <w:snapToGrid w:val="0"/>
              <w:spacing w:before="72" w:line="224" w:lineRule="auto"/>
              <w:ind w:left="2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眩晕</w:t>
            </w:r>
          </w:p>
        </w:tc>
        <w:tc>
          <w:tcPr>
            <w:tcW w:w="1723" w:type="dxa"/>
            <w:vAlign w:val="top"/>
          </w:tcPr>
          <w:p w14:paraId="13C75994">
            <w:pPr>
              <w:keepNext w:val="0"/>
              <w:keepLines w:val="0"/>
              <w:pageBreakBefore w:val="0"/>
              <w:kinsoku/>
              <w:wordWrap/>
              <w:overflowPunct/>
              <w:topLinePunct w:val="0"/>
              <w:autoSpaceDE w:val="0"/>
              <w:autoSpaceDN w:val="0"/>
              <w:bidi w:val="0"/>
              <w:adjustRightInd w:val="0"/>
              <w:snapToGrid w:val="0"/>
              <w:spacing w:before="176" w:line="225" w:lineRule="auto"/>
              <w:ind w:left="3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30" w:type="dxa"/>
            <w:vAlign w:val="top"/>
          </w:tcPr>
          <w:p w14:paraId="4261F7D6">
            <w:pPr>
              <w:keepNext w:val="0"/>
              <w:keepLines w:val="0"/>
              <w:pageBreakBefore w:val="0"/>
              <w:kinsoku/>
              <w:wordWrap/>
              <w:overflowPunct/>
              <w:topLinePunct w:val="0"/>
              <w:autoSpaceDE w:val="0"/>
              <w:autoSpaceDN w:val="0"/>
              <w:bidi w:val="0"/>
              <w:adjustRightInd w:val="0"/>
              <w:snapToGrid w:val="0"/>
              <w:spacing w:before="176"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选取相关穴位进行刮痧操作。</w:t>
            </w:r>
          </w:p>
        </w:tc>
        <w:tc>
          <w:tcPr>
            <w:tcW w:w="5128" w:type="dxa"/>
            <w:vAlign w:val="top"/>
          </w:tcPr>
          <w:p w14:paraId="0DFC4AD1">
            <w:pPr>
              <w:keepNext w:val="0"/>
              <w:keepLines w:val="0"/>
              <w:pageBreakBefore w:val="0"/>
              <w:kinsoku/>
              <w:wordWrap/>
              <w:overflowPunct/>
              <w:topLinePunct w:val="0"/>
              <w:autoSpaceDE w:val="0"/>
              <w:autoSpaceDN w:val="0"/>
              <w:bidi w:val="0"/>
              <w:adjustRightInd w:val="0"/>
              <w:snapToGrid w:val="0"/>
              <w:spacing w:before="176"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0478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9EAB50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783E5E0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63B6FD81">
            <w:pPr>
              <w:keepNext w:val="0"/>
              <w:keepLines w:val="0"/>
              <w:pageBreakBefore w:val="0"/>
              <w:kinsoku/>
              <w:wordWrap/>
              <w:overflowPunct/>
              <w:topLinePunct w:val="0"/>
              <w:autoSpaceDE w:val="0"/>
              <w:autoSpaceDN w:val="0"/>
              <w:bidi w:val="0"/>
              <w:adjustRightInd w:val="0"/>
              <w:snapToGrid w:val="0"/>
              <w:spacing w:before="177"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6C687D6C">
            <w:pPr>
              <w:keepNext w:val="0"/>
              <w:keepLines w:val="0"/>
              <w:pageBreakBefore w:val="0"/>
              <w:kinsoku/>
              <w:wordWrap/>
              <w:overflowPunct/>
              <w:topLinePunct w:val="0"/>
              <w:autoSpaceDE w:val="0"/>
              <w:autoSpaceDN w:val="0"/>
              <w:bidi w:val="0"/>
              <w:adjustRightInd w:val="0"/>
              <w:snapToGrid w:val="0"/>
              <w:spacing w:before="177" w:line="222" w:lineRule="auto"/>
              <w:ind w:left="5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中药粉贴脐或涌泉穴。</w:t>
            </w:r>
          </w:p>
        </w:tc>
        <w:tc>
          <w:tcPr>
            <w:tcW w:w="5128" w:type="dxa"/>
            <w:vAlign w:val="top"/>
          </w:tcPr>
          <w:p w14:paraId="1FC6A686">
            <w:pPr>
              <w:keepNext w:val="0"/>
              <w:keepLines w:val="0"/>
              <w:pageBreakBefore w:val="0"/>
              <w:kinsoku/>
              <w:wordWrap/>
              <w:overflowPunct/>
              <w:topLinePunct w:val="0"/>
              <w:autoSpaceDE w:val="0"/>
              <w:autoSpaceDN w:val="0"/>
              <w:bidi w:val="0"/>
              <w:adjustRightInd w:val="0"/>
              <w:snapToGrid w:val="0"/>
              <w:spacing w:before="176"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698C5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226FC46A">
            <w:pPr>
              <w:keepNext w:val="0"/>
              <w:keepLines w:val="0"/>
              <w:pageBreakBefore w:val="0"/>
              <w:widowControl/>
              <w:kinsoku/>
              <w:wordWrap/>
              <w:overflowPunct/>
              <w:topLinePunct w:val="0"/>
              <w:autoSpaceDE w:val="0"/>
              <w:autoSpaceDN w:val="0"/>
              <w:bidi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14:paraId="1FDF7F50">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5738BFC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5" w:type="dxa"/>
            <w:vMerge w:val="restart"/>
            <w:tcBorders>
              <w:bottom w:val="nil"/>
            </w:tcBorders>
            <w:vAlign w:val="top"/>
          </w:tcPr>
          <w:p w14:paraId="5CB7DDFE">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285FC4FC">
            <w:pPr>
              <w:keepNext w:val="0"/>
              <w:keepLines w:val="0"/>
              <w:pageBreakBefore w:val="0"/>
              <w:kinsoku/>
              <w:wordWrap/>
              <w:overflowPunct/>
              <w:topLinePunct w:val="0"/>
              <w:autoSpaceDE w:val="0"/>
              <w:autoSpaceDN w:val="0"/>
              <w:bidi w:val="0"/>
              <w:adjustRightInd w:val="0"/>
              <w:snapToGrid w:val="0"/>
              <w:spacing w:before="71" w:line="255" w:lineRule="auto"/>
              <w:ind w:left="376" w:right="33" w:hanging="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中风后遗</w:t>
            </w:r>
            <w:r>
              <w:rPr>
                <w:rFonts w:ascii="仿宋" w:hAnsi="仿宋" w:eastAsia="仿宋" w:cs="仿宋"/>
                <w:snapToGrid w:val="0"/>
                <w:color w:val="000000"/>
                <w:kern w:val="0"/>
                <w:sz w:val="22"/>
                <w:szCs w:val="22"/>
                <w:lang w:val="en-US" w:eastAsia="en-US" w:bidi="ar-SA"/>
              </w:rPr>
              <w:t>症</w:t>
            </w:r>
          </w:p>
        </w:tc>
        <w:tc>
          <w:tcPr>
            <w:tcW w:w="1723" w:type="dxa"/>
            <w:vAlign w:val="top"/>
          </w:tcPr>
          <w:p w14:paraId="4B4574AF">
            <w:pPr>
              <w:keepNext w:val="0"/>
              <w:keepLines w:val="0"/>
              <w:pageBreakBefore w:val="0"/>
              <w:kinsoku/>
              <w:wordWrap/>
              <w:overflowPunct/>
              <w:topLinePunct w:val="0"/>
              <w:autoSpaceDE w:val="0"/>
              <w:autoSpaceDN w:val="0"/>
              <w:bidi w:val="0"/>
              <w:adjustRightInd w:val="0"/>
              <w:snapToGrid w:val="0"/>
              <w:spacing w:before="179" w:line="223" w:lineRule="auto"/>
              <w:ind w:left="2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230" w:type="dxa"/>
            <w:vAlign w:val="top"/>
          </w:tcPr>
          <w:p w14:paraId="13C5105B">
            <w:pPr>
              <w:keepNext w:val="0"/>
              <w:keepLines w:val="0"/>
              <w:pageBreakBefore w:val="0"/>
              <w:kinsoku/>
              <w:wordWrap/>
              <w:overflowPunct/>
              <w:topLinePunct w:val="0"/>
              <w:autoSpaceDE w:val="0"/>
              <w:autoSpaceDN w:val="0"/>
              <w:bidi w:val="0"/>
              <w:adjustRightInd w:val="0"/>
              <w:snapToGrid w:val="0"/>
              <w:spacing w:before="179"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选取相关穴位进行拔罐操作。</w:t>
            </w:r>
          </w:p>
        </w:tc>
        <w:tc>
          <w:tcPr>
            <w:tcW w:w="5128" w:type="dxa"/>
            <w:vAlign w:val="top"/>
          </w:tcPr>
          <w:p w14:paraId="4122830D">
            <w:pPr>
              <w:keepNext w:val="0"/>
              <w:keepLines w:val="0"/>
              <w:pageBreakBefore w:val="0"/>
              <w:kinsoku/>
              <w:wordWrap/>
              <w:overflowPunct/>
              <w:topLinePunct w:val="0"/>
              <w:autoSpaceDE w:val="0"/>
              <w:autoSpaceDN w:val="0"/>
              <w:bidi w:val="0"/>
              <w:adjustRightInd w:val="0"/>
              <w:snapToGrid w:val="0"/>
              <w:spacing w:before="179"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506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39" w:type="dxa"/>
            <w:vMerge w:val="continue"/>
            <w:tcBorders>
              <w:top w:val="nil"/>
            </w:tcBorders>
            <w:vAlign w:val="top"/>
          </w:tcPr>
          <w:p w14:paraId="5BDBAB4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6E08C172">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20D0906">
            <w:pPr>
              <w:keepNext w:val="0"/>
              <w:keepLines w:val="0"/>
              <w:pageBreakBefore w:val="0"/>
              <w:kinsoku/>
              <w:wordWrap/>
              <w:overflowPunct/>
              <w:topLinePunct w:val="0"/>
              <w:autoSpaceDE w:val="0"/>
              <w:autoSpaceDN w:val="0"/>
              <w:bidi w:val="0"/>
              <w:adjustRightInd w:val="0"/>
              <w:snapToGrid w:val="0"/>
              <w:spacing w:before="249"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30" w:type="dxa"/>
            <w:vAlign w:val="top"/>
          </w:tcPr>
          <w:p w14:paraId="2CA359D6">
            <w:pPr>
              <w:keepNext w:val="0"/>
              <w:keepLines w:val="0"/>
              <w:pageBreakBefore w:val="0"/>
              <w:kinsoku/>
              <w:wordWrap/>
              <w:overflowPunct/>
              <w:topLinePunct w:val="0"/>
              <w:autoSpaceDE w:val="0"/>
              <w:autoSpaceDN w:val="0"/>
              <w:bidi w:val="0"/>
              <w:adjustRightInd w:val="0"/>
              <w:snapToGrid w:val="0"/>
              <w:spacing w:before="82" w:line="252" w:lineRule="auto"/>
              <w:ind w:left="28" w:right="1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运用各种手法作用于病人体表一定部位或穴</w:t>
            </w:r>
            <w:r>
              <w:rPr>
                <w:rFonts w:ascii="仿宋" w:hAnsi="仿宋" w:eastAsia="仿宋" w:cs="仿宋"/>
                <w:snapToGrid w:val="0"/>
                <w:color w:val="000000"/>
                <w:spacing w:val="-3"/>
                <w:kern w:val="0"/>
                <w:sz w:val="22"/>
                <w:szCs w:val="22"/>
                <w:lang w:val="en-US" w:eastAsia="en-US" w:bidi="ar-SA"/>
              </w:rPr>
              <w:t>位上进行操作。</w:t>
            </w:r>
          </w:p>
        </w:tc>
        <w:tc>
          <w:tcPr>
            <w:tcW w:w="5128" w:type="dxa"/>
            <w:vAlign w:val="top"/>
          </w:tcPr>
          <w:p w14:paraId="5E720DD9">
            <w:pPr>
              <w:keepNext w:val="0"/>
              <w:keepLines w:val="0"/>
              <w:pageBreakBefore w:val="0"/>
              <w:kinsoku/>
              <w:wordWrap/>
              <w:overflowPunct/>
              <w:topLinePunct w:val="0"/>
              <w:autoSpaceDE w:val="0"/>
              <w:autoSpaceDN w:val="0"/>
              <w:bidi w:val="0"/>
              <w:adjustRightInd w:val="0"/>
              <w:snapToGrid w:val="0"/>
              <w:spacing w:before="248" w:line="224"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1B91A169">
      <w:pPr>
        <w:keepNext w:val="0"/>
        <w:keepLines w:val="0"/>
        <w:pageBreakBefore w:val="0"/>
        <w:kinsoku/>
        <w:wordWrap/>
        <w:overflowPunct/>
        <w:topLinePunct w:val="0"/>
        <w:autoSpaceDE w:val="0"/>
        <w:autoSpaceDN w:val="0"/>
        <w:bidi w:val="0"/>
        <w:sectPr>
          <w:footerReference r:id="rId14" w:type="default"/>
          <w:pgSz w:w="16839" w:h="11906" w:orient="landscape"/>
          <w:pgMar w:top="1095" w:right="400" w:bottom="1465" w:left="1157" w:header="0" w:footer="992" w:gutter="0"/>
          <w:pgNumType w:fmt="decimal"/>
          <w:cols w:space="720" w:num="1"/>
        </w:sectPr>
      </w:pPr>
    </w:p>
    <w:p w14:paraId="748A9998">
      <w:pPr>
        <w:pStyle w:val="2"/>
        <w:spacing w:before="140" w:line="221" w:lineRule="auto"/>
        <w:jc w:val="left"/>
        <w:rPr>
          <w:rFonts w:hint="eastAsia" w:ascii="仿宋" w:hAnsi="Times New Roman" w:eastAsia="仿宋" w:cs="宋体"/>
          <w:color w:val="000000"/>
          <w:kern w:val="0"/>
          <w:sz w:val="32"/>
          <w:szCs w:val="32"/>
          <w:lang w:val="en-US" w:eastAsia="zh-CN" w:bidi="ar-SA"/>
        </w:rPr>
      </w:pPr>
      <w:r>
        <w:rPr>
          <w:rFonts w:hint="eastAsia" w:ascii="仿宋" w:hAnsi="Times New Roman" w:eastAsia="仿宋" w:cs="宋体"/>
          <w:color w:val="000000"/>
          <w:kern w:val="0"/>
          <w:sz w:val="32"/>
          <w:szCs w:val="32"/>
          <w:lang w:val="en-US" w:eastAsia="zh-CN" w:bidi="ar-SA"/>
        </w:rPr>
        <w:t xml:space="preserve">附件8        </w:t>
      </w:r>
    </w:p>
    <w:p w14:paraId="3D7E14E8">
      <w:pPr>
        <w:pStyle w:val="2"/>
        <w:spacing w:before="140" w:line="221" w:lineRule="auto"/>
        <w:ind w:firstLine="2171" w:firstLineChars="500"/>
        <w:jc w:val="left"/>
      </w:pPr>
      <w:r>
        <w:rPr>
          <w:b/>
          <w:bCs/>
          <w:spacing w:val="2"/>
          <w:sz w:val="43"/>
          <w:szCs w:val="43"/>
        </w:rPr>
        <w:t>红、黄、绿老年人健康管理关爱等级标准</w:t>
      </w:r>
    </w:p>
    <w:tbl>
      <w:tblPr>
        <w:tblStyle w:val="10"/>
        <w:tblpPr w:leftFromText="180" w:rightFromText="180" w:vertAnchor="text" w:horzAnchor="page" w:tblpX="1031" w:tblpY="216"/>
        <w:tblOverlap w:val="never"/>
        <w:tblW w:w="1449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7"/>
        <w:gridCol w:w="2928"/>
        <w:gridCol w:w="2975"/>
        <w:gridCol w:w="4443"/>
      </w:tblGrid>
      <w:tr w14:paraId="4EAB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47" w:type="dxa"/>
            <w:vAlign w:val="top"/>
          </w:tcPr>
          <w:p w14:paraId="73CFF807">
            <w:pPr>
              <w:spacing w:before="175" w:line="225" w:lineRule="auto"/>
              <w:ind w:left="84"/>
              <w:jc w:val="center"/>
              <w:rPr>
                <w:rFonts w:ascii="黑体" w:hAnsi="黑体" w:eastAsia="黑体" w:cs="黑体"/>
                <w:sz w:val="31"/>
                <w:szCs w:val="31"/>
              </w:rPr>
            </w:pPr>
            <w:r>
              <w:rPr>
                <w:rFonts w:ascii="黑体" w:hAnsi="黑体" w:eastAsia="黑体" w:cs="黑体"/>
                <w:spacing w:val="4"/>
                <w:sz w:val="31"/>
                <w:szCs w:val="31"/>
              </w:rPr>
              <w:t>关爱管理等级</w:t>
            </w:r>
          </w:p>
        </w:tc>
        <w:tc>
          <w:tcPr>
            <w:tcW w:w="10346" w:type="dxa"/>
            <w:gridSpan w:val="3"/>
            <w:vAlign w:val="top"/>
          </w:tcPr>
          <w:p w14:paraId="7A1805D3">
            <w:pPr>
              <w:spacing w:before="175" w:line="225" w:lineRule="auto"/>
              <w:jc w:val="center"/>
              <w:rPr>
                <w:rFonts w:ascii="黑体" w:hAnsi="黑体" w:eastAsia="黑体" w:cs="黑体"/>
                <w:sz w:val="31"/>
                <w:szCs w:val="31"/>
              </w:rPr>
            </w:pPr>
            <w:r>
              <w:rPr>
                <w:rFonts w:ascii="黑体" w:hAnsi="黑体" w:eastAsia="黑体" w:cs="黑体"/>
                <w:spacing w:val="5"/>
                <w:sz w:val="31"/>
                <w:szCs w:val="31"/>
              </w:rPr>
              <w:t>居民情况</w:t>
            </w:r>
          </w:p>
        </w:tc>
      </w:tr>
      <w:tr w14:paraId="78E7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0" w:hRule="atLeast"/>
        </w:trPr>
        <w:tc>
          <w:tcPr>
            <w:tcW w:w="4147" w:type="dxa"/>
            <w:vAlign w:val="top"/>
          </w:tcPr>
          <w:p w14:paraId="786438BD">
            <w:pPr>
              <w:pStyle w:val="11"/>
              <w:spacing w:line="382" w:lineRule="auto"/>
              <w:jc w:val="center"/>
            </w:pPr>
          </w:p>
          <w:p w14:paraId="65EF5617">
            <w:pPr>
              <w:spacing w:before="91" w:line="222" w:lineRule="auto"/>
              <w:ind w:left="471"/>
              <w:jc w:val="center"/>
              <w:rPr>
                <w:rFonts w:ascii="宋体" w:hAnsi="宋体" w:eastAsia="宋体" w:cs="宋体"/>
                <w:sz w:val="28"/>
                <w:szCs w:val="28"/>
              </w:rPr>
            </w:pPr>
            <w:r>
              <w:rPr>
                <w:rFonts w:ascii="宋体" w:hAnsi="宋体" w:eastAsia="宋体" w:cs="宋体"/>
                <w:spacing w:val="-4"/>
                <w:sz w:val="28"/>
                <w:szCs w:val="28"/>
              </w:rPr>
              <w:t>绿色标识</w:t>
            </w:r>
          </w:p>
        </w:tc>
        <w:tc>
          <w:tcPr>
            <w:tcW w:w="2928" w:type="dxa"/>
            <w:vAlign w:val="top"/>
          </w:tcPr>
          <w:p w14:paraId="40D60DC1">
            <w:pPr>
              <w:spacing w:before="275" w:line="251" w:lineRule="auto"/>
              <w:ind w:left="218" w:right="549" w:firstLine="17"/>
              <w:jc w:val="center"/>
              <w:rPr>
                <w:rFonts w:ascii="仿宋" w:hAnsi="仿宋" w:eastAsia="仿宋" w:cs="仿宋"/>
                <w:sz w:val="28"/>
                <w:szCs w:val="28"/>
              </w:rPr>
            </w:pPr>
            <w:r>
              <w:rPr>
                <w:rFonts w:ascii="宋体" w:hAnsi="宋体" w:eastAsia="宋体" w:cs="宋体"/>
                <w:spacing w:val="-18"/>
                <w:sz w:val="28"/>
                <w:szCs w:val="28"/>
              </w:rPr>
              <w:t>1.</w:t>
            </w:r>
            <w:r>
              <w:rPr>
                <w:rFonts w:ascii="仿宋" w:hAnsi="仿宋" w:eastAsia="仿宋" w:cs="仿宋"/>
                <w:spacing w:val="-18"/>
                <w:sz w:val="28"/>
                <w:szCs w:val="28"/>
              </w:rPr>
              <w:t>年龄＜</w:t>
            </w:r>
            <w:r>
              <w:rPr>
                <w:rFonts w:ascii="宋体" w:hAnsi="宋体" w:eastAsia="宋体" w:cs="宋体"/>
                <w:spacing w:val="-18"/>
                <w:sz w:val="28"/>
                <w:szCs w:val="28"/>
              </w:rPr>
              <w:t>80</w:t>
            </w:r>
            <w:r>
              <w:rPr>
                <w:rFonts w:ascii="宋体" w:hAnsi="宋体" w:eastAsia="宋体" w:cs="宋体"/>
                <w:spacing w:val="-75"/>
                <w:sz w:val="28"/>
                <w:szCs w:val="28"/>
              </w:rPr>
              <w:t xml:space="preserve"> </w:t>
            </w:r>
            <w:r>
              <w:rPr>
                <w:rFonts w:ascii="仿宋" w:hAnsi="仿宋" w:eastAsia="仿宋" w:cs="仿宋"/>
                <w:spacing w:val="-18"/>
                <w:sz w:val="28"/>
                <w:szCs w:val="28"/>
              </w:rPr>
              <w:t>岁；</w:t>
            </w:r>
            <w:r>
              <w:rPr>
                <w:rFonts w:ascii="仿宋" w:hAnsi="仿宋" w:eastAsia="仿宋" w:cs="仿宋"/>
                <w:sz w:val="28"/>
                <w:szCs w:val="28"/>
              </w:rPr>
              <w:t xml:space="preserve"> </w:t>
            </w:r>
            <w:r>
              <w:rPr>
                <w:rFonts w:ascii="宋体" w:hAnsi="宋体" w:eastAsia="宋体" w:cs="宋体"/>
                <w:spacing w:val="-12"/>
                <w:sz w:val="28"/>
                <w:szCs w:val="28"/>
              </w:rPr>
              <w:t>2.</w:t>
            </w:r>
            <w:r>
              <w:rPr>
                <w:rFonts w:ascii="仿宋" w:hAnsi="仿宋" w:eastAsia="仿宋" w:cs="仿宋"/>
                <w:spacing w:val="-12"/>
                <w:sz w:val="28"/>
                <w:szCs w:val="28"/>
              </w:rPr>
              <w:t>无基础疾病。</w:t>
            </w:r>
          </w:p>
        </w:tc>
        <w:tc>
          <w:tcPr>
            <w:tcW w:w="2975" w:type="dxa"/>
            <w:vAlign w:val="top"/>
          </w:tcPr>
          <w:p w14:paraId="3464238B">
            <w:pPr>
              <w:keepNext w:val="0"/>
              <w:keepLines w:val="0"/>
              <w:pageBreakBefore w:val="0"/>
              <w:widowControl w:val="0"/>
              <w:kinsoku/>
              <w:wordWrap/>
              <w:overflowPunct/>
              <w:topLinePunct w:val="0"/>
              <w:autoSpaceDE/>
              <w:autoSpaceDN/>
              <w:bidi w:val="0"/>
              <w:adjustRightInd/>
              <w:snapToGrid/>
              <w:spacing w:before="76" w:line="240" w:lineRule="atLeast"/>
              <w:ind w:firstLine="256" w:firstLineChars="100"/>
              <w:jc w:val="both"/>
              <w:textAlignment w:val="auto"/>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基础疾病稳定；</w:t>
            </w:r>
            <w:r>
              <w:rPr>
                <w:rFonts w:ascii="宋体" w:hAnsi="宋体" w:eastAsia="宋体" w:cs="宋体"/>
                <w:spacing w:val="-11"/>
                <w:sz w:val="28"/>
                <w:szCs w:val="28"/>
              </w:rPr>
              <w:t>3.</w:t>
            </w:r>
            <w:r>
              <w:rPr>
                <w:rFonts w:ascii="仿宋" w:hAnsi="仿宋" w:eastAsia="仿宋" w:cs="仿宋"/>
                <w:spacing w:val="-11"/>
                <w:sz w:val="28"/>
                <w:szCs w:val="28"/>
              </w:rPr>
              <w:t>已接种流感疫苗。</w:t>
            </w:r>
          </w:p>
        </w:tc>
        <w:tc>
          <w:tcPr>
            <w:tcW w:w="4443" w:type="dxa"/>
            <w:vAlign w:val="top"/>
          </w:tcPr>
          <w:p w14:paraId="788B2A5C">
            <w:pPr>
              <w:pStyle w:val="11"/>
              <w:jc w:val="center"/>
            </w:pPr>
          </w:p>
        </w:tc>
      </w:tr>
      <w:tr w14:paraId="7AF3E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4147" w:type="dxa"/>
            <w:vAlign w:val="top"/>
          </w:tcPr>
          <w:p w14:paraId="1017D9FD">
            <w:pPr>
              <w:pStyle w:val="11"/>
              <w:spacing w:line="291" w:lineRule="auto"/>
              <w:jc w:val="center"/>
            </w:pPr>
          </w:p>
          <w:p w14:paraId="708EB075">
            <w:pPr>
              <w:pStyle w:val="11"/>
              <w:spacing w:line="292" w:lineRule="auto"/>
              <w:jc w:val="center"/>
            </w:pPr>
          </w:p>
          <w:p w14:paraId="2FEED16E">
            <w:pPr>
              <w:spacing w:before="91" w:line="221" w:lineRule="auto"/>
              <w:ind w:left="468"/>
              <w:jc w:val="center"/>
              <w:rPr>
                <w:rFonts w:ascii="宋体" w:hAnsi="宋体" w:eastAsia="宋体" w:cs="宋体"/>
                <w:sz w:val="28"/>
                <w:szCs w:val="28"/>
              </w:rPr>
            </w:pPr>
            <w:r>
              <w:rPr>
                <w:rFonts w:ascii="宋体" w:hAnsi="宋体" w:eastAsia="宋体" w:cs="宋体"/>
                <w:spacing w:val="-4"/>
                <w:sz w:val="28"/>
                <w:szCs w:val="28"/>
              </w:rPr>
              <w:t>黄色标识</w:t>
            </w:r>
          </w:p>
        </w:tc>
        <w:tc>
          <w:tcPr>
            <w:tcW w:w="2928" w:type="dxa"/>
            <w:vAlign w:val="top"/>
          </w:tcPr>
          <w:p w14:paraId="530DE25C">
            <w:pPr>
              <w:spacing w:before="278" w:line="218" w:lineRule="auto"/>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r>
              <w:rPr>
                <w:rFonts w:ascii="仿宋" w:hAnsi="仿宋" w:eastAsia="仿宋" w:cs="仿宋"/>
                <w:spacing w:val="8"/>
                <w:sz w:val="28"/>
                <w:szCs w:val="28"/>
              </w:rPr>
              <w:t xml:space="preserve"> </w:t>
            </w:r>
            <w:r>
              <w:rPr>
                <w:rFonts w:ascii="宋体" w:hAnsi="宋体" w:eastAsia="宋体" w:cs="宋体"/>
                <w:spacing w:val="-13"/>
                <w:sz w:val="28"/>
                <w:szCs w:val="28"/>
              </w:rPr>
              <w:t>3.</w:t>
            </w:r>
            <w:r>
              <w:rPr>
                <w:rFonts w:ascii="仿宋" w:hAnsi="仿宋" w:eastAsia="仿宋" w:cs="仿宋"/>
                <w:spacing w:val="-13"/>
                <w:sz w:val="28"/>
                <w:szCs w:val="28"/>
              </w:rPr>
              <w:t>已接种流感疫苗。</w:t>
            </w:r>
          </w:p>
        </w:tc>
        <w:tc>
          <w:tcPr>
            <w:tcW w:w="2975" w:type="dxa"/>
            <w:vAlign w:val="top"/>
          </w:tcPr>
          <w:p w14:paraId="69D8BADC">
            <w:pPr>
              <w:spacing w:before="277" w:line="249" w:lineRule="auto"/>
              <w:ind w:left="220" w:right="639" w:firstLine="17"/>
              <w:jc w:val="both"/>
              <w:rPr>
                <w:rFonts w:ascii="仿宋" w:hAnsi="仿宋" w:eastAsia="仿宋" w:cs="仿宋"/>
                <w:sz w:val="28"/>
                <w:szCs w:val="28"/>
              </w:rPr>
            </w:pPr>
            <w:r>
              <w:rPr>
                <w:rFonts w:ascii="宋体" w:hAnsi="宋体" w:eastAsia="宋体" w:cs="宋体"/>
                <w:spacing w:val="-7"/>
                <w:sz w:val="28"/>
                <w:szCs w:val="28"/>
              </w:rPr>
              <w:t>1.</w:t>
            </w:r>
            <w:r>
              <w:rPr>
                <w:rFonts w:ascii="仿宋" w:hAnsi="仿宋" w:eastAsia="仿宋" w:cs="仿宋"/>
                <w:spacing w:val="-7"/>
                <w:sz w:val="28"/>
                <w:szCs w:val="28"/>
              </w:rPr>
              <w:t>年龄</w:t>
            </w:r>
            <w:r>
              <w:rPr>
                <w:rFonts w:ascii="宋体" w:hAnsi="宋体" w:eastAsia="宋体" w:cs="宋体"/>
                <w:spacing w:val="-7"/>
                <w:sz w:val="28"/>
                <w:szCs w:val="28"/>
              </w:rPr>
              <w:t>65-80</w:t>
            </w:r>
            <w:r>
              <w:rPr>
                <w:rFonts w:ascii="宋体" w:hAnsi="宋体" w:eastAsia="宋体" w:cs="宋体"/>
                <w:spacing w:val="-72"/>
                <w:sz w:val="28"/>
                <w:szCs w:val="28"/>
              </w:rPr>
              <w:t xml:space="preserve"> </w:t>
            </w:r>
            <w:r>
              <w:rPr>
                <w:rFonts w:ascii="仿宋" w:hAnsi="仿宋" w:eastAsia="仿宋" w:cs="仿宋"/>
                <w:spacing w:val="-7"/>
                <w:sz w:val="28"/>
                <w:szCs w:val="28"/>
              </w:rPr>
              <w:t>岁；</w:t>
            </w:r>
            <w:r>
              <w:rPr>
                <w:rFonts w:ascii="仿宋" w:hAnsi="仿宋" w:eastAsia="仿宋" w:cs="仿宋"/>
                <w:sz w:val="28"/>
                <w:szCs w:val="28"/>
              </w:rPr>
              <w:t xml:space="preserve"> </w:t>
            </w:r>
            <w:r>
              <w:rPr>
                <w:rFonts w:ascii="宋体" w:hAnsi="宋体" w:eastAsia="宋体" w:cs="宋体"/>
                <w:spacing w:val="-15"/>
                <w:sz w:val="28"/>
                <w:szCs w:val="28"/>
              </w:rPr>
              <w:t>2.</w:t>
            </w:r>
            <w:r>
              <w:rPr>
                <w:rFonts w:ascii="仿宋" w:hAnsi="仿宋" w:eastAsia="仿宋" w:cs="仿宋"/>
                <w:spacing w:val="-15"/>
                <w:sz w:val="28"/>
                <w:szCs w:val="28"/>
              </w:rPr>
              <w:t>基础疾病稳定；</w:t>
            </w:r>
          </w:p>
        </w:tc>
        <w:tc>
          <w:tcPr>
            <w:tcW w:w="4443" w:type="dxa"/>
            <w:vAlign w:val="top"/>
          </w:tcPr>
          <w:p w14:paraId="08A21F2D">
            <w:pPr>
              <w:spacing w:before="78"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6463AC48">
            <w:pPr>
              <w:spacing w:before="71" w:line="247" w:lineRule="auto"/>
              <w:ind w:left="11" w:right="4" w:firstLine="212"/>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无基础疾病或基础</w:t>
            </w:r>
            <w:r>
              <w:rPr>
                <w:rFonts w:ascii="仿宋" w:hAnsi="仿宋" w:eastAsia="仿宋" w:cs="仿宋"/>
                <w:sz w:val="28"/>
                <w:szCs w:val="28"/>
              </w:rPr>
              <w:t xml:space="preserve"> </w:t>
            </w:r>
            <w:r>
              <w:rPr>
                <w:rFonts w:ascii="仿宋" w:hAnsi="仿宋" w:eastAsia="仿宋" w:cs="仿宋"/>
                <w:spacing w:val="-30"/>
                <w:sz w:val="28"/>
                <w:szCs w:val="28"/>
              </w:rPr>
              <w:t>疾病稳定；</w:t>
            </w:r>
          </w:p>
          <w:p w14:paraId="151A2B35">
            <w:pPr>
              <w:spacing w:before="49" w:line="204" w:lineRule="auto"/>
              <w:ind w:left="226"/>
              <w:jc w:val="center"/>
              <w:rPr>
                <w:rFonts w:ascii="仿宋" w:hAnsi="仿宋" w:eastAsia="仿宋" w:cs="仿宋"/>
                <w:sz w:val="28"/>
                <w:szCs w:val="28"/>
              </w:rPr>
            </w:pPr>
            <w:r>
              <w:rPr>
                <w:rFonts w:ascii="宋体" w:hAnsi="宋体" w:eastAsia="宋体" w:cs="宋体"/>
                <w:spacing w:val="-11"/>
                <w:sz w:val="28"/>
                <w:szCs w:val="28"/>
              </w:rPr>
              <w:t>3.</w:t>
            </w:r>
            <w:r>
              <w:rPr>
                <w:rFonts w:ascii="仿宋" w:hAnsi="仿宋" w:eastAsia="仿宋" w:cs="仿宋"/>
                <w:spacing w:val="-11"/>
                <w:sz w:val="28"/>
                <w:szCs w:val="28"/>
              </w:rPr>
              <w:t>已接种流感疫苗。</w:t>
            </w:r>
          </w:p>
        </w:tc>
      </w:tr>
      <w:tr w14:paraId="66DF9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 w:hRule="atLeast"/>
        </w:trPr>
        <w:tc>
          <w:tcPr>
            <w:tcW w:w="4147" w:type="dxa"/>
            <w:vAlign w:val="top"/>
          </w:tcPr>
          <w:p w14:paraId="715E6582">
            <w:pPr>
              <w:pStyle w:val="11"/>
              <w:spacing w:line="386" w:lineRule="auto"/>
              <w:jc w:val="center"/>
            </w:pPr>
          </w:p>
          <w:p w14:paraId="0366FD9F">
            <w:pPr>
              <w:spacing w:before="91" w:line="222" w:lineRule="auto"/>
              <w:ind w:left="475"/>
              <w:jc w:val="center"/>
              <w:rPr>
                <w:rFonts w:ascii="宋体" w:hAnsi="宋体" w:eastAsia="宋体" w:cs="宋体"/>
                <w:sz w:val="28"/>
                <w:szCs w:val="28"/>
              </w:rPr>
            </w:pPr>
            <w:r>
              <w:rPr>
                <w:rFonts w:ascii="宋体" w:hAnsi="宋体" w:eastAsia="宋体" w:cs="宋体"/>
                <w:spacing w:val="-6"/>
                <w:sz w:val="28"/>
                <w:szCs w:val="28"/>
              </w:rPr>
              <w:t>红色标识</w:t>
            </w:r>
          </w:p>
        </w:tc>
        <w:tc>
          <w:tcPr>
            <w:tcW w:w="2928" w:type="dxa"/>
            <w:vAlign w:val="top"/>
          </w:tcPr>
          <w:p w14:paraId="227F3165">
            <w:pPr>
              <w:spacing w:before="279" w:line="218" w:lineRule="auto"/>
              <w:ind w:firstLine="256" w:firstLineChars="100"/>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p>
        </w:tc>
        <w:tc>
          <w:tcPr>
            <w:tcW w:w="2975" w:type="dxa"/>
            <w:vAlign w:val="top"/>
          </w:tcPr>
          <w:p w14:paraId="0D6E9341">
            <w:pPr>
              <w:spacing w:before="279" w:line="218" w:lineRule="auto"/>
              <w:jc w:val="both"/>
              <w:rPr>
                <w:rFonts w:ascii="仿宋" w:hAnsi="仿宋" w:eastAsia="仿宋" w:cs="仿宋"/>
                <w:sz w:val="28"/>
                <w:szCs w:val="28"/>
              </w:rPr>
            </w:pPr>
            <w:r>
              <w:rPr>
                <w:rFonts w:ascii="宋体" w:hAnsi="宋体" w:eastAsia="宋体" w:cs="宋体"/>
                <w:spacing w:val="-8"/>
                <w:sz w:val="28"/>
                <w:szCs w:val="28"/>
              </w:rPr>
              <w:t>1.</w:t>
            </w:r>
            <w:r>
              <w:rPr>
                <w:rFonts w:ascii="仿宋" w:hAnsi="仿宋" w:eastAsia="仿宋" w:cs="仿宋"/>
                <w:spacing w:val="-8"/>
                <w:sz w:val="28"/>
                <w:szCs w:val="28"/>
              </w:rPr>
              <w:t>年龄</w:t>
            </w:r>
            <w:r>
              <w:rPr>
                <w:rFonts w:ascii="宋体" w:hAnsi="宋体" w:eastAsia="宋体" w:cs="宋体"/>
                <w:spacing w:val="-8"/>
                <w:sz w:val="28"/>
                <w:szCs w:val="28"/>
              </w:rPr>
              <w:t>65-80</w:t>
            </w:r>
            <w:r>
              <w:rPr>
                <w:rFonts w:ascii="宋体" w:hAnsi="宋体" w:eastAsia="宋体" w:cs="宋体"/>
                <w:spacing w:val="-63"/>
                <w:sz w:val="28"/>
                <w:szCs w:val="28"/>
              </w:rPr>
              <w:t xml:space="preserve"> </w:t>
            </w:r>
            <w:r>
              <w:rPr>
                <w:rFonts w:ascii="仿宋" w:hAnsi="仿宋" w:eastAsia="仿宋" w:cs="仿宋"/>
                <w:spacing w:val="-8"/>
                <w:sz w:val="28"/>
                <w:szCs w:val="28"/>
              </w:rPr>
              <w:t>岁；</w:t>
            </w:r>
            <w:r>
              <w:rPr>
                <w:rFonts w:ascii="宋体" w:hAnsi="宋体" w:eastAsia="宋体" w:cs="宋体"/>
                <w:spacing w:val="-11"/>
                <w:sz w:val="28"/>
                <w:szCs w:val="28"/>
              </w:rPr>
              <w:t>2.</w:t>
            </w:r>
            <w:r>
              <w:rPr>
                <w:rFonts w:ascii="仿宋" w:hAnsi="仿宋" w:eastAsia="仿宋" w:cs="仿宋"/>
                <w:spacing w:val="-11"/>
                <w:sz w:val="28"/>
                <w:szCs w:val="28"/>
              </w:rPr>
              <w:t>基础疾病不稳定。</w:t>
            </w:r>
          </w:p>
        </w:tc>
        <w:tc>
          <w:tcPr>
            <w:tcW w:w="4443" w:type="dxa"/>
            <w:vAlign w:val="top"/>
          </w:tcPr>
          <w:p w14:paraId="791C4C6F">
            <w:pPr>
              <w:spacing w:before="80"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1BB8A2F7">
            <w:pPr>
              <w:spacing w:before="70" w:line="234" w:lineRule="auto"/>
              <w:ind w:left="17" w:firstLine="206"/>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基础疾病稳定或不</w:t>
            </w:r>
            <w:r>
              <w:rPr>
                <w:rFonts w:ascii="仿宋" w:hAnsi="仿宋" w:eastAsia="仿宋" w:cs="仿宋"/>
                <w:spacing w:val="4"/>
                <w:sz w:val="28"/>
                <w:szCs w:val="28"/>
              </w:rPr>
              <w:t xml:space="preserve"> </w:t>
            </w:r>
            <w:r>
              <w:rPr>
                <w:rFonts w:ascii="仿宋" w:hAnsi="仿宋" w:eastAsia="仿宋" w:cs="仿宋"/>
                <w:spacing w:val="-36"/>
                <w:sz w:val="28"/>
                <w:szCs w:val="28"/>
              </w:rPr>
              <w:t>稳定；</w:t>
            </w:r>
          </w:p>
        </w:tc>
      </w:tr>
    </w:tbl>
    <w:p w14:paraId="12BF2D08">
      <w:pPr>
        <w:pStyle w:val="2"/>
        <w:keepNext w:val="0"/>
        <w:keepLines w:val="0"/>
        <w:pageBreakBefore w:val="0"/>
        <w:widowControl w:val="0"/>
        <w:kinsoku/>
        <w:wordWrap/>
        <w:overflowPunct/>
        <w:topLinePunct w:val="0"/>
        <w:autoSpaceDE/>
        <w:autoSpaceDN/>
        <w:bidi w:val="0"/>
        <w:adjustRightInd/>
        <w:snapToGrid/>
        <w:spacing w:before="207" w:line="260" w:lineRule="exact"/>
        <w:jc w:val="left"/>
        <w:textAlignment w:val="auto"/>
        <w:rPr>
          <w:rFonts w:hint="eastAsia"/>
          <w:lang w:val="en-US" w:eastAsia="zh-CN"/>
        </w:rPr>
      </w:pPr>
      <w:r>
        <w:rPr>
          <w:spacing w:val="-3"/>
          <w:sz w:val="28"/>
          <w:szCs w:val="28"/>
        </w:rPr>
        <w:t>如已接种流感疫苗可适当降低关爱等级标准。</w:t>
      </w:r>
    </w:p>
    <w:sectPr>
      <w:pgSz w:w="16838" w:h="11906" w:orient="landscape"/>
      <w:pgMar w:top="1293" w:right="1440" w:bottom="1689"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4DB09A-87F5-457A-84C5-9D5EA4F73AEA}"/>
  </w:font>
  <w:font w:name="黑体">
    <w:panose1 w:val="02010609060101010101"/>
    <w:charset w:val="86"/>
    <w:family w:val="auto"/>
    <w:pitch w:val="default"/>
    <w:sig w:usb0="800002BF" w:usb1="38CF7CFA" w:usb2="00000016" w:usb3="00000000" w:csb0="00040001" w:csb1="00000000"/>
    <w:embedRegular r:id="rId2" w:fontKey="{0F8BB781-55DB-418F-86EB-2D0F285C01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C044BE5-5C11-477E-B688-5A441956C1F3}"/>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4" w:fontKey="{95379739-D290-4467-962E-ABA2093F7FE6}"/>
  </w:font>
  <w:font w:name="方正大标宋简体">
    <w:panose1 w:val="02000000000000000000"/>
    <w:charset w:val="86"/>
    <w:family w:val="auto"/>
    <w:pitch w:val="default"/>
    <w:sig w:usb0="A00002BF" w:usb1="184F6CFA" w:usb2="00000012" w:usb3="00000000" w:csb0="00040001" w:csb1="00000000"/>
    <w:embedRegular r:id="rId5" w:fontKey="{F7E34AA9-2845-4952-8289-28DC9E349616}"/>
  </w:font>
  <w:font w:name="仿宋_GB2312">
    <w:panose1 w:val="02010609030101010101"/>
    <w:charset w:val="86"/>
    <w:family w:val="modern"/>
    <w:pitch w:val="default"/>
    <w:sig w:usb0="00000001" w:usb1="080E0000" w:usb2="00000000" w:usb3="00000000" w:csb0="00040000" w:csb1="00000000"/>
    <w:embedRegular r:id="rId6" w:fontKey="{134F1296-8843-467C-8284-DFABC3A19239}"/>
  </w:font>
  <w:font w:name="仿宋">
    <w:panose1 w:val="02010609060101010101"/>
    <w:charset w:val="86"/>
    <w:family w:val="auto"/>
    <w:pitch w:val="default"/>
    <w:sig w:usb0="800002BF" w:usb1="38CF7CFA" w:usb2="00000016" w:usb3="00000000" w:csb0="00040001" w:csb1="00000000"/>
    <w:embedRegular r:id="rId7" w:fontKey="{C32AD103-6173-4D00-996C-8A206D78ECA4}"/>
  </w:font>
  <w:font w:name="微软雅黑">
    <w:panose1 w:val="020B0503020204020204"/>
    <w:charset w:val="86"/>
    <w:family w:val="auto"/>
    <w:pitch w:val="default"/>
    <w:sig w:usb0="80000287" w:usb1="2ACF3C50" w:usb2="00000016" w:usb3="00000000" w:csb0="0004001F" w:csb1="00000000"/>
    <w:embedRegular r:id="rId8" w:fontKey="{773CEF74-CA84-4409-8789-BFEC2549FE01}"/>
  </w:font>
  <w:font w:name="楷体">
    <w:panose1 w:val="02010609060101010101"/>
    <w:charset w:val="86"/>
    <w:family w:val="auto"/>
    <w:pitch w:val="default"/>
    <w:sig w:usb0="800002BF" w:usb1="38CF7CFA" w:usb2="00000016" w:usb3="00000000" w:csb0="00040001" w:csb1="00000000"/>
    <w:embedRegular r:id="rId9" w:fontKey="{77BE974A-D72E-45BC-BF49-26A093429B27}"/>
  </w:font>
  <w:font w:name="方正仿宋_GB2312">
    <w:panose1 w:val="02000000000000000000"/>
    <w:charset w:val="86"/>
    <w:family w:val="auto"/>
    <w:pitch w:val="default"/>
    <w:sig w:usb0="A00002BF" w:usb1="184F6CFA" w:usb2="00000012" w:usb3="00000000" w:csb0="00040001" w:csb1="00000000"/>
    <w:embedRegular r:id="rId10" w:fontKey="{0E0CE183-7A89-4978-BD64-9BAC5FB12DDC}"/>
  </w:font>
  <w:font w:name="方正仿宋_GBK">
    <w:panose1 w:val="02000000000000000000"/>
    <w:charset w:val="86"/>
    <w:family w:val="roman"/>
    <w:pitch w:val="default"/>
    <w:sig w:usb0="A00002BF" w:usb1="38CF7CFA" w:usb2="00082016" w:usb3="00000000" w:csb0="00040001" w:csb1="00000000"/>
    <w:embedRegular r:id="rId11" w:fontKey="{DD4929C9-09CD-467B-9716-7F46DA7B8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2586E">
    <w:pPr>
      <w:pStyle w:val="2"/>
      <w:spacing w:before="1" w:line="174" w:lineRule="auto"/>
      <w:rPr>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C5F3">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BA468">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DB546">
    <w:pPr>
      <w:widowControl/>
      <w:kinsoku w:val="0"/>
      <w:autoSpaceDE w:val="0"/>
      <w:autoSpaceDN w:val="0"/>
      <w:adjustRightInd w:val="0"/>
      <w:snapToGrid w:val="0"/>
      <w:spacing w:line="169" w:lineRule="auto"/>
      <w:ind w:left="4774"/>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5"/>
        <w:kern w:val="0"/>
        <w:sz w:val="18"/>
        <w:szCs w:val="18"/>
        <w:lang w:eastAsia="en-US"/>
      </w:rPr>
      <w:t>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D0C69">
    <w:pPr>
      <w:pStyle w:val="2"/>
      <w:spacing w:before="1" w:line="175" w:lineRule="auto"/>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64D6">
    <w:pPr>
      <w:pStyle w:val="2"/>
      <w:spacing w:line="175" w:lineRule="auto"/>
      <w:ind w:left="7327"/>
      <w:rPr>
        <w:sz w:val="28"/>
        <w:szCs w:val="28"/>
      </w:rPr>
    </w:pPr>
    <w:r>
      <w:rPr>
        <w:spacing w:val="-10"/>
        <w:sz w:val="28"/>
        <w:szCs w:val="28"/>
      </w:rPr>
      <w:t>—</w:t>
    </w:r>
    <w:r>
      <w:rPr>
        <w:spacing w:val="32"/>
        <w:sz w:val="28"/>
        <w:szCs w:val="28"/>
      </w:rPr>
      <w:t xml:space="preserve"> </w:t>
    </w:r>
    <w:r>
      <w:rPr>
        <w:spacing w:val="-10"/>
        <w:sz w:val="28"/>
        <w:szCs w:val="28"/>
      </w:rPr>
      <w:t>11</w:t>
    </w:r>
    <w:r>
      <w:rPr>
        <w:spacing w:val="9"/>
        <w:sz w:val="28"/>
        <w:szCs w:val="28"/>
      </w:rPr>
      <w:t xml:space="preserve"> </w:t>
    </w:r>
    <w:r>
      <w:rPr>
        <w:spacing w:val="-10"/>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546F">
    <w:pPr>
      <w:pStyle w:val="2"/>
      <w:spacing w:line="175" w:lineRule="auto"/>
      <w:ind w:left="27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D198">
    <w:pPr>
      <w:pStyle w:val="2"/>
      <w:spacing w:before="1" w:line="175" w:lineRule="auto"/>
      <w:ind w:left="7141"/>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05DAB">
    <w:pPr>
      <w:pStyle w:val="2"/>
      <w:spacing w:line="175" w:lineRule="auto"/>
      <w:ind w:left="285"/>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DB04">
    <w:pPr>
      <w:pStyle w:val="2"/>
      <w:spacing w:before="1" w:line="174" w:lineRule="auto"/>
      <w:ind w:left="1163"/>
      <w:rPr>
        <w:sz w:val="28"/>
        <w:szCs w:val="28"/>
      </w:rPr>
    </w:pPr>
    <w:r>
      <w:rPr>
        <w:spacing w:val="-7"/>
        <w:sz w:val="28"/>
        <w:szCs w:val="28"/>
      </w:rPr>
      <w:t>—</w:t>
    </w:r>
    <w:r>
      <w:rPr>
        <w:spacing w:val="11"/>
        <w:sz w:val="28"/>
        <w:szCs w:val="28"/>
      </w:rPr>
      <w:t xml:space="preserve"> </w:t>
    </w:r>
    <w:r>
      <w:rPr>
        <w:spacing w:val="-7"/>
        <w:sz w:val="28"/>
        <w:szCs w:val="28"/>
      </w:rPr>
      <w:t>8</w:t>
    </w:r>
    <w:r>
      <w:rPr>
        <w:spacing w:val="9"/>
        <w:sz w:val="28"/>
        <w:szCs w:val="28"/>
      </w:rPr>
      <w:t xml:space="preserve"> </w:t>
    </w:r>
    <w:r>
      <w:rPr>
        <w:spacing w:val="-7"/>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345C">
    <w:pPr>
      <w:widowControl/>
      <w:kinsoku w:val="0"/>
      <w:autoSpaceDE w:val="0"/>
      <w:autoSpaceDN w:val="0"/>
      <w:adjustRightInd w:val="0"/>
      <w:snapToGrid w:val="0"/>
      <w:spacing w:line="169" w:lineRule="auto"/>
      <w:ind w:left="448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A8C4">
    <w:pPr>
      <w:widowControl/>
      <w:kinsoku w:val="0"/>
      <w:autoSpaceDE w:val="0"/>
      <w:autoSpaceDN w:val="0"/>
      <w:adjustRightInd w:val="0"/>
      <w:snapToGrid w:val="0"/>
      <w:spacing w:line="169" w:lineRule="auto"/>
      <w:ind w:left="456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3D9D09"/>
    <w:multiLevelType w:val="singleLevel"/>
    <w:tmpl w:val="C53D9D09"/>
    <w:lvl w:ilvl="0" w:tentative="0">
      <w:start w:val="1"/>
      <w:numFmt w:val="chineseCounting"/>
      <w:suff w:val="nothing"/>
      <w:lvlText w:val="%1、"/>
      <w:lvlJc w:val="left"/>
      <w:rPr>
        <w:rFonts w:hint="eastAsia"/>
      </w:rPr>
    </w:lvl>
  </w:abstractNum>
  <w:abstractNum w:abstractNumId="1">
    <w:nsid w:val="60EA3708"/>
    <w:multiLevelType w:val="singleLevel"/>
    <w:tmpl w:val="60EA370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xMjVmNmRmODkxYmY1YTQ2ODdkMzdjMTRjMDBmNGMifQ=="/>
  </w:docVars>
  <w:rsids>
    <w:rsidRoot w:val="00000000"/>
    <w:rsid w:val="01823A06"/>
    <w:rsid w:val="03DC6164"/>
    <w:rsid w:val="044F4E1E"/>
    <w:rsid w:val="04717F2B"/>
    <w:rsid w:val="04B8274F"/>
    <w:rsid w:val="06A35673"/>
    <w:rsid w:val="07AF3986"/>
    <w:rsid w:val="07C5765D"/>
    <w:rsid w:val="09140F14"/>
    <w:rsid w:val="097A1598"/>
    <w:rsid w:val="0A567C82"/>
    <w:rsid w:val="0C611145"/>
    <w:rsid w:val="0CE51C08"/>
    <w:rsid w:val="0D7630A2"/>
    <w:rsid w:val="10FC16EA"/>
    <w:rsid w:val="110B3F03"/>
    <w:rsid w:val="1118101A"/>
    <w:rsid w:val="123B7E78"/>
    <w:rsid w:val="1282217E"/>
    <w:rsid w:val="13CE33F5"/>
    <w:rsid w:val="13FD6280"/>
    <w:rsid w:val="15B97E98"/>
    <w:rsid w:val="16B0772A"/>
    <w:rsid w:val="1716356E"/>
    <w:rsid w:val="175D5EE1"/>
    <w:rsid w:val="176D617B"/>
    <w:rsid w:val="17DA3B02"/>
    <w:rsid w:val="19174B56"/>
    <w:rsid w:val="19744352"/>
    <w:rsid w:val="1CC56D3C"/>
    <w:rsid w:val="1DCF03F4"/>
    <w:rsid w:val="1FBC12B6"/>
    <w:rsid w:val="202743F0"/>
    <w:rsid w:val="205B4263"/>
    <w:rsid w:val="20A52D12"/>
    <w:rsid w:val="20EF2A31"/>
    <w:rsid w:val="20FA29A4"/>
    <w:rsid w:val="23073E84"/>
    <w:rsid w:val="24A37128"/>
    <w:rsid w:val="24E567F1"/>
    <w:rsid w:val="269C75ED"/>
    <w:rsid w:val="26F54479"/>
    <w:rsid w:val="271B0BF0"/>
    <w:rsid w:val="274243CE"/>
    <w:rsid w:val="274C6FFB"/>
    <w:rsid w:val="27C40517"/>
    <w:rsid w:val="293E0BC6"/>
    <w:rsid w:val="294E7AD1"/>
    <w:rsid w:val="2CD15FFC"/>
    <w:rsid w:val="2DD613CD"/>
    <w:rsid w:val="2DED60D7"/>
    <w:rsid w:val="2ED06FCC"/>
    <w:rsid w:val="303674A8"/>
    <w:rsid w:val="325A6A70"/>
    <w:rsid w:val="326E42CA"/>
    <w:rsid w:val="336011D5"/>
    <w:rsid w:val="375E1A65"/>
    <w:rsid w:val="385F0594"/>
    <w:rsid w:val="38E350E4"/>
    <w:rsid w:val="395D3729"/>
    <w:rsid w:val="39760FB9"/>
    <w:rsid w:val="3C5067EE"/>
    <w:rsid w:val="3CD411CD"/>
    <w:rsid w:val="3D5C3FB9"/>
    <w:rsid w:val="3E6E058D"/>
    <w:rsid w:val="410127AD"/>
    <w:rsid w:val="41EE0F83"/>
    <w:rsid w:val="44507CD3"/>
    <w:rsid w:val="459926BB"/>
    <w:rsid w:val="45D34911"/>
    <w:rsid w:val="464E3D9E"/>
    <w:rsid w:val="47BB57BD"/>
    <w:rsid w:val="4810197F"/>
    <w:rsid w:val="484F7C33"/>
    <w:rsid w:val="487F0B87"/>
    <w:rsid w:val="49DC7913"/>
    <w:rsid w:val="4C4A14AC"/>
    <w:rsid w:val="4DAC067B"/>
    <w:rsid w:val="4E854A1D"/>
    <w:rsid w:val="4EE670FE"/>
    <w:rsid w:val="4F7E297B"/>
    <w:rsid w:val="533E2A80"/>
    <w:rsid w:val="547A7A25"/>
    <w:rsid w:val="549568F7"/>
    <w:rsid w:val="559042ED"/>
    <w:rsid w:val="560244C7"/>
    <w:rsid w:val="57A33754"/>
    <w:rsid w:val="580D5382"/>
    <w:rsid w:val="58AB2BEE"/>
    <w:rsid w:val="59B83EF9"/>
    <w:rsid w:val="59D26D08"/>
    <w:rsid w:val="5B3F3F40"/>
    <w:rsid w:val="5BA261E3"/>
    <w:rsid w:val="5D3F4D0A"/>
    <w:rsid w:val="5E0771FD"/>
    <w:rsid w:val="5EBE2ED4"/>
    <w:rsid w:val="5EDB067C"/>
    <w:rsid w:val="5F2B57AF"/>
    <w:rsid w:val="5F575F40"/>
    <w:rsid w:val="5FA10C71"/>
    <w:rsid w:val="5FC76F3C"/>
    <w:rsid w:val="606049A2"/>
    <w:rsid w:val="62BF3E51"/>
    <w:rsid w:val="64087C2C"/>
    <w:rsid w:val="642A59F3"/>
    <w:rsid w:val="646D1B4F"/>
    <w:rsid w:val="67DD2D7C"/>
    <w:rsid w:val="68D566B0"/>
    <w:rsid w:val="699D6C67"/>
    <w:rsid w:val="6BDB75D3"/>
    <w:rsid w:val="6C642F64"/>
    <w:rsid w:val="6C976129"/>
    <w:rsid w:val="6D2B3C26"/>
    <w:rsid w:val="6F1B2B08"/>
    <w:rsid w:val="7068173D"/>
    <w:rsid w:val="714F4CEB"/>
    <w:rsid w:val="71535E5D"/>
    <w:rsid w:val="7183281D"/>
    <w:rsid w:val="71E835F0"/>
    <w:rsid w:val="73CF2113"/>
    <w:rsid w:val="73F73350"/>
    <w:rsid w:val="76645648"/>
    <w:rsid w:val="77297D8C"/>
    <w:rsid w:val="778C092D"/>
    <w:rsid w:val="7BBA5457"/>
    <w:rsid w:val="7CDB4337"/>
    <w:rsid w:val="7E7545AA"/>
    <w:rsid w:val="7F8364BF"/>
    <w:rsid w:val="7FED0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jc w:val="both"/>
    </w:pPr>
    <w:rPr>
      <w:color w:val="auto"/>
      <w:kern w:val="2"/>
      <w:sz w:val="21"/>
      <w:lang w:eastAsia="zh-CN"/>
    </w:rPr>
  </w:style>
  <w:style w:type="paragraph" w:styleId="6">
    <w:name w:val="Title"/>
    <w:basedOn w:val="1"/>
    <w:next w:val="1"/>
    <w:qFormat/>
    <w:uiPriority w:val="0"/>
    <w:pPr>
      <w:spacing w:before="100" w:beforeAutospacing="1" w:after="100" w:afterAutospacing="1"/>
      <w:ind w:firstLine="0"/>
      <w:jc w:val="center"/>
      <w:outlineLvl w:val="0"/>
    </w:pPr>
    <w:rPr>
      <w:rFonts w:ascii="Calibri Light" w:hAnsi="Calibri Light" w:eastAsia="方正小标宋简体"/>
      <w:sz w:val="40"/>
      <w:szCs w:val="40"/>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10773</Words>
  <Characters>10995</Characters>
  <Lines>0</Lines>
  <Paragraphs>0</Paragraphs>
  <TotalTime>8</TotalTime>
  <ScaleCrop>false</ScaleCrop>
  <LinksUpToDate>false</LinksUpToDate>
  <CharactersWithSpaces>11530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慧</cp:lastModifiedBy>
  <cp:lastPrinted>2024-12-18T02:07:00Z</cp:lastPrinted>
  <dcterms:modified xsi:type="dcterms:W3CDTF">2025-09-25T01:21:37Z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AC499E0DBAC24F95980BFF941E3A776F</vt:lpwstr>
  </property>
  <property fmtid="{D5CDD505-2E9C-101B-9397-08002B2CF9AE}" pid="4" name="KSOTemplateDocerSaveRecord">
    <vt:lpwstr>eyJoZGlkIjoiNTMwZjYxMDljMGY2YjVmYzI3ODBjMzYxOWM1ZmQxZGMiLCJ1c2VySWQiOiI5OTk2MTA0MjIifQ==</vt:lpwstr>
  </property>
</Properties>
</file>