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0"/>
        <w:jc w:val="center"/>
        <w:rPr>
          <w:rFonts w:hint="eastAsia" w:ascii="宋体" w:hAnsi="宋体" w:eastAsia="宋体" w:cs="宋体"/>
          <w:b w:val="0"/>
          <w:bCs w:val="0"/>
          <w:i w:val="0"/>
          <w:iCs w:val="0"/>
          <w:caps w:val="0"/>
          <w:color w:val="333333"/>
          <w:spacing w:val="0"/>
          <w:sz w:val="44"/>
          <w:szCs w:val="44"/>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宋体" w:hAnsi="宋体" w:eastAsia="宋体" w:cs="宋体"/>
          <w:b/>
          <w:bCs/>
          <w:i w:val="0"/>
          <w:iCs w:val="0"/>
          <w:caps w:val="0"/>
          <w:color w:val="auto"/>
          <w:spacing w:val="0"/>
          <w:sz w:val="44"/>
          <w:szCs w:val="44"/>
          <w:shd w:val="clear" w:fill="FFFFFF"/>
          <w:lang w:eastAsia="zh-CN"/>
        </w:rPr>
      </w:pPr>
      <w:r>
        <w:rPr>
          <w:rFonts w:hint="eastAsia" w:ascii="宋体" w:hAnsi="宋体" w:eastAsia="宋体" w:cs="宋体"/>
          <w:b/>
          <w:bCs/>
          <w:i w:val="0"/>
          <w:iCs w:val="0"/>
          <w:caps w:val="0"/>
          <w:color w:val="auto"/>
          <w:spacing w:val="0"/>
          <w:sz w:val="44"/>
          <w:szCs w:val="44"/>
          <w:shd w:val="clear" w:fill="FFFFFF"/>
        </w:rPr>
        <w:t>济南市莱芜区人民政府</w:t>
      </w:r>
      <w:r>
        <w:rPr>
          <w:rFonts w:hint="eastAsia" w:ascii="宋体" w:hAnsi="宋体" w:eastAsia="宋体" w:cs="宋体"/>
          <w:b/>
          <w:bCs/>
          <w:i w:val="0"/>
          <w:iCs w:val="0"/>
          <w:caps w:val="0"/>
          <w:color w:val="auto"/>
          <w:spacing w:val="0"/>
          <w:sz w:val="44"/>
          <w:szCs w:val="44"/>
          <w:shd w:val="clear" w:fill="FFFFFF"/>
          <w:lang w:eastAsia="zh-CN"/>
        </w:rPr>
        <w:t>办公室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宋体" w:hAnsi="宋体" w:eastAsia="宋体" w:cs="宋体"/>
          <w:b/>
          <w:bCs/>
          <w:i w:val="0"/>
          <w:iCs w:val="0"/>
          <w:caps w:val="0"/>
          <w:color w:val="auto"/>
          <w:spacing w:val="0"/>
          <w:sz w:val="44"/>
          <w:szCs w:val="44"/>
          <w:shd w:val="clear" w:fill="FFFFFF"/>
        </w:rPr>
      </w:pPr>
      <w:r>
        <w:rPr>
          <w:rFonts w:hint="eastAsia" w:ascii="宋体" w:hAnsi="宋体" w:eastAsia="宋体" w:cs="宋体"/>
          <w:b/>
          <w:bCs/>
          <w:i w:val="0"/>
          <w:iCs w:val="0"/>
          <w:caps w:val="0"/>
          <w:color w:val="auto"/>
          <w:spacing w:val="0"/>
          <w:sz w:val="44"/>
          <w:szCs w:val="44"/>
          <w:shd w:val="clear" w:fill="FFFFFF"/>
        </w:rPr>
        <w:t>关于公布莱芜区人民政府202</w:t>
      </w:r>
      <w:r>
        <w:rPr>
          <w:rFonts w:hint="eastAsia" w:ascii="宋体" w:hAnsi="宋体" w:eastAsia="宋体" w:cs="宋体"/>
          <w:b/>
          <w:bCs/>
          <w:i w:val="0"/>
          <w:iCs w:val="0"/>
          <w:caps w:val="0"/>
          <w:color w:val="auto"/>
          <w:spacing w:val="0"/>
          <w:sz w:val="44"/>
          <w:szCs w:val="44"/>
          <w:shd w:val="clear" w:fill="FFFFFF"/>
          <w:lang w:val="en-US" w:eastAsia="zh-CN"/>
        </w:rPr>
        <w:t>3</w:t>
      </w:r>
      <w:r>
        <w:rPr>
          <w:rFonts w:hint="eastAsia" w:ascii="宋体" w:hAnsi="宋体" w:eastAsia="宋体" w:cs="宋体"/>
          <w:b/>
          <w:bCs/>
          <w:i w:val="0"/>
          <w:iCs w:val="0"/>
          <w:caps w:val="0"/>
          <w:color w:val="auto"/>
          <w:spacing w:val="0"/>
          <w:sz w:val="44"/>
          <w:szCs w:val="44"/>
          <w:shd w:val="clear" w:fill="FFFFFF"/>
        </w:rPr>
        <w:t>年度重大行政决策事项目录的通知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0"/>
        <w:jc w:val="center"/>
        <w:rPr>
          <w:rFonts w:hint="eastAsia" w:ascii="宋体" w:hAnsi="宋体" w:eastAsia="宋体" w:cs="宋体"/>
          <w:b/>
          <w:bCs/>
          <w:i w:val="0"/>
          <w:iCs w:val="0"/>
          <w:caps w:val="0"/>
          <w:color w:val="333333"/>
          <w:spacing w:val="0"/>
          <w:sz w:val="44"/>
          <w:szCs w:val="44"/>
          <w:shd w:val="clear" w:fill="FFFFFF"/>
        </w:rPr>
      </w:pPr>
    </w:p>
    <w:p>
      <w:pPr>
        <w:pStyle w:val="9"/>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各功能区管委会、各镇（街道）人民政府（办事处），区政府各部门（单位），区属各企事业单位：</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为进一步规范重大行政决策程序，推进科学、民主、依法决策，根据国务院《重大行政决策程序暂行条例》《山东省重大行政决策程序规定》要求，经区委、区政府同意，现将区政府2023年度重大行政决策事项目录予以公布，并就有关工作通知如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一、列入目录的重大行政决策事项承办单位要认真组织实施，落实责任分工，依法履行公众参与、专家论证、风险评估、合法性审查和集体讨论决定等法定程序，把握时间节点，确保按时完成。承办单位在提请区政府常务会议集体讨论决定时，应报告履行重大行政决策程序情况。</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二、目录实行动态管理。根据区委、区政府年度重点工作任务的实际情况，确需对目录进行调整的，承办单位要认真研究论证，提出调整建议，按程序报经批准后公布。</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三、承办单位应当在重大行政决策作出后30日内向区政府办公室移交相关材料。</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附件：1.莱芜区人民政府2023年度重大行政决策事项目录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default"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 xml:space="preserve">      2.莱芜区人民政府2023年度重大行政决策事项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right"/>
        <w:textAlignment w:val="auto"/>
        <w:rPr>
          <w:rFonts w:hint="eastAsia" w:ascii="仿宋_GB2312" w:hAnsi="仿宋_GB2312" w:eastAsia="仿宋_GB2312" w:cs="仿宋_GB2312"/>
          <w:b w:val="0"/>
          <w:bCs w:val="0"/>
          <w:color w:val="000000"/>
          <w:kern w:val="0"/>
          <w:sz w:val="32"/>
          <w:szCs w:val="32"/>
          <w:lang w:val="en-US" w:eastAsia="zh-CN" w:bidi="ar-SA"/>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right"/>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济南市莱芜区人民政府办公室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right"/>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2023年7月20日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both"/>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（此件公开发布）</w:t>
      </w: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40" w:lineRule="exact"/>
        <w:ind w:firstLine="1325" w:firstLineChars="300"/>
        <w:jc w:val="both"/>
        <w:textAlignment w:val="auto"/>
        <w:rPr>
          <w:rFonts w:hint="eastAsia" w:asciiTheme="minorEastAsia" w:hAnsiTheme="minorEastAsia" w:eastAsiaTheme="minorEastAsia" w:cstheme="minorEastAsia"/>
          <w:b/>
          <w:bCs/>
          <w:color w:val="000000"/>
          <w:kern w:val="0"/>
          <w:sz w:val="44"/>
          <w:szCs w:val="44"/>
          <w:lang w:val="en-US" w:eastAsia="zh-CN" w:bidi="ar"/>
        </w:rPr>
      </w:pPr>
      <w:r>
        <w:rPr>
          <w:rFonts w:hint="eastAsia" w:asciiTheme="minorEastAsia" w:hAnsiTheme="minorEastAsia" w:eastAsiaTheme="minorEastAsia" w:cstheme="minorEastAsia"/>
          <w:b/>
          <w:bCs/>
          <w:color w:val="000000"/>
          <w:kern w:val="0"/>
          <w:sz w:val="44"/>
          <w:szCs w:val="44"/>
          <w:lang w:val="en-US" w:eastAsia="zh-CN" w:bidi="ar"/>
        </w:rPr>
        <w:t>莱芜区人民政府202</w:t>
      </w:r>
      <w:r>
        <w:rPr>
          <w:rFonts w:hint="eastAsia" w:asciiTheme="minorEastAsia" w:hAnsiTheme="minorEastAsia" w:cstheme="minorEastAsia"/>
          <w:b/>
          <w:bCs/>
          <w:color w:val="000000"/>
          <w:kern w:val="0"/>
          <w:sz w:val="44"/>
          <w:szCs w:val="44"/>
          <w:lang w:val="en-US" w:eastAsia="zh-CN" w:bidi="ar"/>
        </w:rPr>
        <w:t>3</w:t>
      </w:r>
      <w:r>
        <w:rPr>
          <w:rFonts w:hint="eastAsia" w:asciiTheme="minorEastAsia" w:hAnsiTheme="minorEastAsia" w:eastAsiaTheme="minorEastAsia" w:cstheme="minorEastAsia"/>
          <w:b/>
          <w:bCs/>
          <w:color w:val="000000"/>
          <w:kern w:val="0"/>
          <w:sz w:val="44"/>
          <w:szCs w:val="44"/>
          <w:lang w:val="en-US" w:eastAsia="zh-CN" w:bidi="ar"/>
        </w:rPr>
        <w:t>年度</w:t>
      </w:r>
    </w:p>
    <w:p>
      <w:pPr>
        <w:keepNext w:val="0"/>
        <w:keepLines w:val="0"/>
        <w:pageBreakBefore w:val="0"/>
        <w:widowControl/>
        <w:suppressLineNumbers w:val="0"/>
        <w:kinsoku/>
        <w:wordWrap/>
        <w:overflowPunct/>
        <w:topLinePunct w:val="0"/>
        <w:autoSpaceDE/>
        <w:autoSpaceDN/>
        <w:bidi w:val="0"/>
        <w:adjustRightInd/>
        <w:snapToGrid/>
        <w:spacing w:line="540" w:lineRule="exact"/>
        <w:jc w:val="center"/>
        <w:textAlignment w:val="auto"/>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color w:val="000000"/>
          <w:kern w:val="0"/>
          <w:sz w:val="44"/>
          <w:szCs w:val="44"/>
          <w:lang w:val="en-US" w:eastAsia="zh-CN" w:bidi="ar"/>
        </w:rPr>
        <w:t>重大行政决策事项目录</w:t>
      </w:r>
    </w:p>
    <w:p>
      <w:pPr>
        <w:keepNext w:val="0"/>
        <w:keepLines w:val="0"/>
        <w:widowControl/>
        <w:suppressLineNumbers w:val="0"/>
        <w:jc w:val="left"/>
        <w:rPr>
          <w:rFonts w:hint="eastAsia" w:ascii="仿宋_GB2312" w:hAnsi="仿宋_GB2312" w:eastAsia="仿宋_GB2312" w:cs="仿宋_GB2312"/>
          <w:color w:val="000000"/>
          <w:kern w:val="0"/>
          <w:sz w:val="31"/>
          <w:szCs w:val="31"/>
          <w:lang w:val="en-US" w:eastAsia="zh-CN" w:bidi="ar"/>
        </w:rPr>
      </w:pPr>
    </w:p>
    <w:p>
      <w:pPr>
        <w:pStyle w:val="8"/>
        <w:rPr>
          <w:rFonts w:hint="eastAsia" w:ascii="仿宋_GB2312" w:hAnsi="仿宋_GB2312" w:eastAsia="仿宋_GB2312" w:cs="仿宋_GB2312"/>
          <w:b w:val="0"/>
          <w:bCs w:val="0"/>
          <w:sz w:val="32"/>
          <w:szCs w:val="32"/>
        </w:rPr>
      </w:pPr>
      <w:r>
        <w:rPr>
          <w:rFonts w:hint="eastAsia" w:ascii="黑体" w:hAnsi="黑体" w:eastAsia="黑体" w:cs="黑体"/>
          <w:b w:val="0"/>
          <w:bCs w:val="0"/>
          <w:kern w:val="2"/>
          <w:sz w:val="32"/>
          <w:szCs w:val="32"/>
          <w:lang w:val="en-US" w:eastAsia="zh-CN" w:bidi="ar-SA"/>
        </w:rPr>
        <w:t>一、莱芜区“十四五”综合交通运输发展规划</w:t>
      </w:r>
      <w:r>
        <w:rPr>
          <w:rFonts w:hint="eastAsia" w:ascii="仿宋_GB2312" w:hAnsi="仿宋_GB2312" w:eastAsia="仿宋_GB2312" w:cs="仿宋_GB2312"/>
          <w:b w:val="0"/>
          <w:bCs w:val="0"/>
          <w:kern w:val="2"/>
          <w:sz w:val="32"/>
          <w:szCs w:val="32"/>
          <w:lang w:val="en-US" w:eastAsia="zh-CN" w:bidi="ar-SA"/>
        </w:rPr>
        <w:t>（承办部门：区城乡交通运输局，计划完成时间：2023年12月）</w:t>
      </w:r>
    </w:p>
    <w:p>
      <w:pPr>
        <w:pStyle w:val="8"/>
        <w:rPr>
          <w:rFonts w:hint="eastAsia" w:ascii="仿宋_GB2312" w:hAnsi="仿宋_GB2312" w:eastAsia="仿宋_GB2312" w:cs="仿宋_GB2312"/>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二、莱芜区国土空间分区规划（2021-2035年）</w:t>
      </w:r>
      <w:r>
        <w:rPr>
          <w:rFonts w:hint="eastAsia" w:ascii="仿宋_GB2312" w:hAnsi="仿宋_GB2312" w:eastAsia="仿宋_GB2312" w:cs="仿宋_GB2312"/>
          <w:b w:val="0"/>
          <w:bCs w:val="0"/>
          <w:kern w:val="2"/>
          <w:sz w:val="32"/>
          <w:szCs w:val="32"/>
          <w:lang w:val="en-US" w:eastAsia="zh-CN" w:bidi="ar-SA"/>
        </w:rPr>
        <w:t>（承办部门：区城市规划协调服务中心，计划完成时间：2023年12月）</w:t>
      </w: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rPr>
          <w:rFonts w:hint="eastAsia" w:ascii="仿宋_GB2312" w:hAnsi="仿宋_GB2312" w:eastAsia="仿宋_GB2312" w:cs="仿宋_GB2312"/>
        </w:rPr>
      </w:pPr>
    </w:p>
    <w:p>
      <w:pPr>
        <w:spacing w:line="600" w:lineRule="exact"/>
        <w:jc w:val="center"/>
        <w:rPr>
          <w:rFonts w:hint="eastAsia" w:ascii="宋体" w:hAnsi="宋体" w:eastAsia="宋体" w:cs="宋体"/>
          <w:b/>
          <w:bCs/>
          <w:sz w:val="44"/>
          <w:szCs w:val="44"/>
        </w:rPr>
      </w:pPr>
    </w:p>
    <w:p>
      <w:pPr>
        <w:spacing w:line="600" w:lineRule="exact"/>
        <w:jc w:val="center"/>
        <w:rPr>
          <w:rFonts w:hint="eastAsia" w:ascii="宋体" w:hAnsi="宋体" w:eastAsia="宋体" w:cs="宋体"/>
          <w:b/>
          <w:bCs/>
          <w:sz w:val="44"/>
          <w:szCs w:val="44"/>
        </w:rPr>
      </w:pPr>
    </w:p>
    <w:p>
      <w:pPr>
        <w:spacing w:line="600" w:lineRule="exact"/>
        <w:jc w:val="both"/>
        <w:rPr>
          <w:rFonts w:hint="eastAsia" w:ascii="宋体" w:hAnsi="宋体" w:eastAsia="宋体" w:cs="宋体"/>
          <w:b/>
          <w:bCs/>
          <w:sz w:val="44"/>
          <w:szCs w:val="44"/>
        </w:rPr>
      </w:pPr>
    </w:p>
    <w:p>
      <w:pPr>
        <w:spacing w:line="600" w:lineRule="exact"/>
        <w:jc w:val="center"/>
        <w:rPr>
          <w:rFonts w:hint="eastAsia" w:ascii="宋体" w:hAnsi="宋体" w:eastAsia="宋体" w:cs="宋体"/>
          <w:b/>
          <w:bCs/>
          <w:sz w:val="44"/>
          <w:szCs w:val="44"/>
        </w:rPr>
      </w:pPr>
      <w:r>
        <w:rPr>
          <w:rFonts w:hint="eastAsia" w:ascii="宋体" w:hAnsi="宋体" w:eastAsia="宋体" w:cs="宋体"/>
          <w:b/>
          <w:bCs/>
          <w:sz w:val="44"/>
          <w:szCs w:val="44"/>
        </w:rPr>
        <w:t>莱芜区人民政府202</w:t>
      </w:r>
      <w:r>
        <w:rPr>
          <w:rFonts w:hint="eastAsia" w:ascii="宋体" w:hAnsi="宋体" w:cs="宋体"/>
          <w:b/>
          <w:bCs/>
          <w:sz w:val="44"/>
          <w:szCs w:val="44"/>
          <w:lang w:val="en-US" w:eastAsia="zh-CN"/>
        </w:rPr>
        <w:t>3</w:t>
      </w:r>
      <w:r>
        <w:rPr>
          <w:rFonts w:hint="eastAsia" w:ascii="宋体" w:hAnsi="宋体" w:eastAsia="宋体" w:cs="宋体"/>
          <w:b/>
          <w:bCs/>
          <w:sz w:val="44"/>
          <w:szCs w:val="44"/>
        </w:rPr>
        <w:t>年度</w:t>
      </w:r>
    </w:p>
    <w:p>
      <w:pPr>
        <w:spacing w:line="600" w:lineRule="exact"/>
        <w:jc w:val="center"/>
        <w:rPr>
          <w:rFonts w:hint="eastAsia" w:ascii="宋体" w:hAnsi="宋体" w:eastAsia="宋体" w:cs="宋体"/>
          <w:b/>
          <w:bCs/>
          <w:sz w:val="44"/>
          <w:szCs w:val="44"/>
          <w:lang w:eastAsia="zh-CN"/>
        </w:rPr>
      </w:pPr>
      <w:r>
        <w:rPr>
          <w:rFonts w:hint="eastAsia" w:ascii="宋体" w:hAnsi="宋体" w:eastAsia="宋体" w:cs="宋体"/>
          <w:b/>
          <w:bCs/>
          <w:sz w:val="44"/>
          <w:szCs w:val="44"/>
        </w:rPr>
        <w:t>重大行政决策事项</w:t>
      </w:r>
    </w:p>
    <w:p>
      <w:pPr>
        <w:spacing w:line="240" w:lineRule="exact"/>
        <w:jc w:val="center"/>
        <w:rPr>
          <w:rFonts w:ascii="仿宋" w:hAnsi="仿宋" w:eastAsia="仿宋" w:cs="Times New Roman"/>
          <w:sz w:val="32"/>
          <w:szCs w:val="32"/>
        </w:rPr>
      </w:pPr>
    </w:p>
    <w:tbl>
      <w:tblPr>
        <w:tblStyle w:val="6"/>
        <w:tblW w:w="508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416"/>
        <w:gridCol w:w="1624"/>
        <w:gridCol w:w="1059"/>
        <w:gridCol w:w="2692"/>
        <w:gridCol w:w="696"/>
        <w:gridCol w:w="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ascii="黑体" w:hAnsi="宋体" w:eastAsia="黑体" w:cs="Times New Roman"/>
                <w:sz w:val="24"/>
                <w:szCs w:val="24"/>
              </w:rPr>
            </w:pPr>
            <w:r>
              <w:rPr>
                <w:rFonts w:hint="eastAsia" w:ascii="黑体" w:hAnsi="宋体" w:eastAsia="黑体" w:cs="黑体"/>
                <w:sz w:val="24"/>
                <w:szCs w:val="24"/>
              </w:rPr>
              <w:t>序号</w:t>
            </w:r>
          </w:p>
        </w:tc>
        <w:tc>
          <w:tcPr>
            <w:tcW w:w="599"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ascii="黑体" w:hAnsi="宋体" w:eastAsia="黑体" w:cs="Times New Roman"/>
                <w:sz w:val="24"/>
                <w:szCs w:val="24"/>
              </w:rPr>
            </w:pPr>
            <w:r>
              <w:rPr>
                <w:rFonts w:hint="eastAsia" w:ascii="黑体" w:hAnsi="宋体" w:eastAsia="黑体" w:cs="黑体"/>
                <w:sz w:val="24"/>
                <w:szCs w:val="24"/>
                <w:lang w:eastAsia="zh-CN"/>
              </w:rPr>
              <w:t>事项</w:t>
            </w:r>
            <w:r>
              <w:rPr>
                <w:rFonts w:hint="eastAsia" w:ascii="黑体" w:hAnsi="宋体" w:eastAsia="黑体" w:cs="黑体"/>
                <w:sz w:val="24"/>
                <w:szCs w:val="24"/>
              </w:rPr>
              <w:t>名称</w:t>
            </w:r>
          </w:p>
        </w:tc>
        <w:tc>
          <w:tcPr>
            <w:tcW w:w="992"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ascii="黑体" w:hAnsi="宋体" w:eastAsia="黑体" w:cs="Times New Roman"/>
                <w:sz w:val="24"/>
                <w:szCs w:val="24"/>
              </w:rPr>
            </w:pPr>
            <w:r>
              <w:rPr>
                <w:rFonts w:hint="eastAsia" w:ascii="黑体" w:hAnsi="宋体" w:eastAsia="黑体" w:cs="黑体"/>
                <w:sz w:val="24"/>
                <w:szCs w:val="24"/>
              </w:rPr>
              <w:t>决策依据</w:t>
            </w:r>
          </w:p>
        </w:tc>
        <w:tc>
          <w:tcPr>
            <w:tcW w:w="666"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ascii="黑体" w:hAnsi="宋体" w:eastAsia="黑体" w:cs="Times New Roman"/>
                <w:sz w:val="24"/>
                <w:szCs w:val="24"/>
              </w:rPr>
            </w:pPr>
            <w:r>
              <w:rPr>
                <w:rFonts w:hint="eastAsia" w:ascii="黑体" w:hAnsi="宋体" w:eastAsia="黑体" w:cs="黑体"/>
                <w:sz w:val="24"/>
                <w:szCs w:val="24"/>
              </w:rPr>
              <w:t>决策程序</w:t>
            </w:r>
          </w:p>
        </w:tc>
        <w:tc>
          <w:tcPr>
            <w:tcW w:w="1608"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ascii="黑体" w:hAnsi="宋体" w:eastAsia="黑体" w:cs="Times New Roman"/>
                <w:sz w:val="24"/>
                <w:szCs w:val="24"/>
              </w:rPr>
            </w:pPr>
            <w:r>
              <w:rPr>
                <w:rFonts w:hint="eastAsia" w:ascii="黑体" w:hAnsi="宋体" w:eastAsia="黑体" w:cs="Times New Roman"/>
                <w:sz w:val="24"/>
                <w:szCs w:val="24"/>
              </w:rPr>
              <w:t>实施计划</w:t>
            </w:r>
          </w:p>
        </w:tc>
        <w:tc>
          <w:tcPr>
            <w:tcW w:w="438"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default" w:ascii="黑体" w:hAnsi="宋体" w:eastAsia="黑体" w:cs="Times New Roman"/>
                <w:sz w:val="24"/>
                <w:szCs w:val="24"/>
                <w:lang w:val="en-US" w:eastAsia="zh-CN"/>
              </w:rPr>
            </w:pPr>
            <w:r>
              <w:rPr>
                <w:rFonts w:hint="eastAsia" w:ascii="黑体" w:hAnsi="宋体" w:eastAsia="黑体" w:cs="Times New Roman"/>
                <w:sz w:val="24"/>
                <w:szCs w:val="24"/>
                <w:lang w:val="en-US" w:eastAsia="zh-CN"/>
              </w:rPr>
              <w:t>完成时限</w:t>
            </w:r>
          </w:p>
        </w:tc>
        <w:tc>
          <w:tcPr>
            <w:tcW w:w="487"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黑体" w:hAnsi="宋体" w:eastAsia="黑体" w:cs="Times New Roman"/>
                <w:kern w:val="2"/>
                <w:sz w:val="24"/>
                <w:szCs w:val="24"/>
                <w:lang w:val="en-US" w:eastAsia="zh-CN" w:bidi="ar-SA"/>
              </w:rPr>
            </w:pPr>
            <w:r>
              <w:rPr>
                <w:rFonts w:hint="eastAsia" w:ascii="黑体" w:hAnsi="宋体" w:eastAsia="黑体" w:cs="黑体"/>
                <w:sz w:val="24"/>
                <w:szCs w:val="24"/>
              </w:rPr>
              <w:t>承办单位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5" w:hRule="atLeast"/>
        </w:trPr>
        <w:tc>
          <w:tcPr>
            <w:tcW w:w="206"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599" w:type="pct"/>
            <w:vAlign w:val="center"/>
          </w:tcPr>
          <w:p>
            <w:pPr>
              <w:keepNext w:val="0"/>
              <w:keepLines w:val="0"/>
              <w:pageBreakBefore w:val="0"/>
              <w:kinsoku/>
              <w:wordWrap/>
              <w:overflowPunct/>
              <w:topLinePunct w:val="0"/>
              <w:autoSpaceDE/>
              <w:autoSpaceDN/>
              <w:bidi w:val="0"/>
              <w:adjustRightInd/>
              <w:snapToGrid/>
              <w:spacing w:line="320" w:lineRule="exact"/>
              <w:jc w:val="left"/>
              <w:textAlignment w:val="auto"/>
              <w:rPr>
                <w:rFonts w:hint="eastAsia" w:ascii="仿宋" w:hAnsi="仿宋" w:eastAsia="仿宋" w:cs="仿宋"/>
                <w:sz w:val="24"/>
                <w:szCs w:val="24"/>
              </w:rPr>
            </w:pPr>
            <w:r>
              <w:rPr>
                <w:rFonts w:hint="eastAsia" w:ascii="仿宋" w:hAnsi="仿宋" w:eastAsia="仿宋" w:cs="仿宋"/>
                <w:sz w:val="24"/>
                <w:szCs w:val="24"/>
              </w:rPr>
              <w:t>莱芜区“十四五”综合交通运输发展规划</w:t>
            </w:r>
          </w:p>
        </w:tc>
        <w:tc>
          <w:tcPr>
            <w:tcW w:w="992" w:type="pct"/>
            <w:vAlign w:val="center"/>
          </w:tcPr>
          <w:p>
            <w:pPr>
              <w:keepNext w:val="0"/>
              <w:keepLines w:val="0"/>
              <w:pageBreakBefore w:val="0"/>
              <w:widowControl/>
              <w:numPr>
                <w:ilvl w:val="0"/>
                <w:numId w:val="1"/>
              </w:numPr>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《黄河流域生态保护和高质量发展规划纲要》;</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《山东省“十四五”综合交通运输发展规划》;</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《济南市“十四五”综合交通运输发展规划》;</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《济南市莱芜区综合交通中长期发展规划》;</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5.《济南市国民经济和社会发展第十四个五年规划和二O三五年远景目标纲要》。</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p>
        </w:tc>
        <w:tc>
          <w:tcPr>
            <w:tcW w:w="666" w:type="pct"/>
            <w:vAlign w:val="center"/>
          </w:tcPr>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研究论证、决策起草、公开征求意见、公众参与、专家论证、风险评估、合法性审查、集体讨论、提交区政府审议、印发文件、政府网站公示。</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p>
        </w:tc>
        <w:tc>
          <w:tcPr>
            <w:tcW w:w="1608" w:type="pct"/>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320" w:lineRule="exact"/>
              <w:ind w:left="0" w:right="0" w:firstLine="0"/>
              <w:jc w:val="both"/>
              <w:textAlignment w:val="auto"/>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2023年</w:t>
            </w:r>
            <w:bookmarkStart w:id="0" w:name="_GoBack"/>
            <w:bookmarkEnd w:id="0"/>
            <w:r>
              <w:rPr>
                <w:rFonts w:hint="eastAsia" w:ascii="仿宋" w:hAnsi="仿宋" w:eastAsia="仿宋" w:cs="仿宋"/>
                <w:color w:val="000000"/>
                <w:spacing w:val="0"/>
                <w:w w:val="100"/>
                <w:position w:val="0"/>
                <w:sz w:val="24"/>
                <w:szCs w:val="24"/>
              </w:rPr>
              <w:t>2</w:t>
            </w:r>
            <w:r>
              <w:rPr>
                <w:rFonts w:hint="eastAsia" w:ascii="仿宋" w:hAnsi="仿宋" w:eastAsia="仿宋" w:cs="仿宋"/>
                <w:color w:val="000000"/>
                <w:spacing w:val="0"/>
                <w:w w:val="100"/>
                <w:position w:val="0"/>
                <w:sz w:val="24"/>
                <w:szCs w:val="24"/>
                <w:lang w:val="en-US" w:eastAsia="zh-CN"/>
              </w:rPr>
              <w:t>-5</w:t>
            </w:r>
            <w:r>
              <w:rPr>
                <w:rFonts w:hint="eastAsia" w:ascii="仿宋" w:hAnsi="仿宋" w:eastAsia="仿宋" w:cs="仿宋"/>
                <w:color w:val="000000"/>
                <w:spacing w:val="0"/>
                <w:w w:val="100"/>
                <w:position w:val="0"/>
                <w:sz w:val="24"/>
                <w:szCs w:val="24"/>
              </w:rPr>
              <w:t>月，开展研究论证；</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320" w:lineRule="exact"/>
              <w:ind w:left="0" w:right="0" w:firstLine="0"/>
              <w:jc w:val="left"/>
              <w:textAlignment w:val="auto"/>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2023年6月，起草完成规划草案；</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2023年7月，开展公众参与;</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2023年8月，开展社会风险评估、专家论证;</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2023年9月，征求相关部门意见并修改完善，领导集体研究，合规性审查；</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2023年10月，</w:t>
            </w:r>
            <w:r>
              <w:rPr>
                <w:rFonts w:hint="eastAsia" w:ascii="仿宋" w:hAnsi="仿宋" w:eastAsia="仿宋" w:cs="仿宋"/>
                <w:sz w:val="24"/>
                <w:szCs w:val="24"/>
                <w:lang w:val="en-US" w:eastAsia="zh-CN"/>
              </w:rPr>
              <w:t>本部门合法性初审,提交</w:t>
            </w:r>
            <w:r>
              <w:rPr>
                <w:rFonts w:hint="eastAsia" w:ascii="仿宋" w:hAnsi="仿宋" w:eastAsia="仿宋" w:cs="仿宋"/>
                <w:kern w:val="2"/>
                <w:sz w:val="24"/>
                <w:szCs w:val="24"/>
                <w:lang w:val="en-US" w:eastAsia="zh-CN" w:bidi="ar-SA"/>
              </w:rPr>
              <w:t>司法局合法性审查；</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2023年11月，提交区政府常务会议审议;</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2023年12月，印发文件并在政府网站公开。</w:t>
            </w:r>
          </w:p>
        </w:tc>
        <w:tc>
          <w:tcPr>
            <w:tcW w:w="438" w:type="pct"/>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2023年12</w:t>
            </w:r>
            <w:r>
              <w:rPr>
                <w:rFonts w:hint="eastAsia" w:ascii="仿宋" w:hAnsi="仿宋" w:eastAsia="仿宋" w:cs="仿宋"/>
                <w:sz w:val="24"/>
                <w:szCs w:val="24"/>
              </w:rPr>
              <w:t>月</w:t>
            </w:r>
          </w:p>
        </w:tc>
        <w:tc>
          <w:tcPr>
            <w:tcW w:w="487" w:type="pct"/>
            <w:vAlign w:val="center"/>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rPr>
              <w:t>区</w:t>
            </w:r>
            <w:r>
              <w:rPr>
                <w:rFonts w:hint="eastAsia" w:ascii="仿宋" w:hAnsi="仿宋" w:eastAsia="仿宋" w:cs="仿宋"/>
                <w:sz w:val="24"/>
                <w:szCs w:val="24"/>
                <w:lang w:val="en-US" w:eastAsia="zh-CN"/>
              </w:rPr>
              <w:t>交通局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206" w:type="pct"/>
            <w:vAlign w:val="center"/>
          </w:tcPr>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599" w:type="pct"/>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莱芜区国土空间分区规划(2021-2035年)</w:t>
            </w:r>
          </w:p>
        </w:tc>
        <w:tc>
          <w:tcPr>
            <w:tcW w:w="992" w:type="pct"/>
            <w:vAlign w:val="top"/>
          </w:tcPr>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1.《中共中央 国务院 关于建立国土空间规划体系并监督实施的若干意见》（中发〔2019〕18号）;</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2.自然资源部《关于全面开展国土空间规划工作的通知》（自然资发〔2019〕87号）;</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3.《山东省人民政府办公厅关于印发山东省国土空间规划编制工作方案的通知》（鲁政办字〔2019〕105 号）。</w:t>
            </w:r>
          </w:p>
        </w:tc>
        <w:tc>
          <w:tcPr>
            <w:tcW w:w="666" w:type="pct"/>
            <w:vAlign w:val="top"/>
          </w:tcPr>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研究论证、决策起草、公开征求意见、公众参与、专家论证、</w:t>
            </w:r>
            <w:r>
              <w:rPr>
                <w:rFonts w:hint="eastAsia" w:ascii="仿宋" w:hAnsi="仿宋" w:eastAsia="仿宋" w:cs="仿宋"/>
                <w:kern w:val="2"/>
                <w:sz w:val="24"/>
                <w:szCs w:val="24"/>
                <w:lang w:val="en-US" w:eastAsia="zh-CN" w:bidi="ar-SA"/>
              </w:rPr>
              <w:t>风险评估、合法性审查、</w:t>
            </w:r>
            <w:r>
              <w:rPr>
                <w:rFonts w:hint="eastAsia" w:ascii="仿宋" w:hAnsi="仿宋" w:eastAsia="仿宋" w:cs="仿宋"/>
                <w:sz w:val="24"/>
                <w:szCs w:val="24"/>
                <w:lang w:val="en-US" w:eastAsia="zh-CN"/>
              </w:rPr>
              <w:t>集体讨论、</w:t>
            </w:r>
            <w:r>
              <w:rPr>
                <w:rFonts w:hint="eastAsia" w:ascii="仿宋" w:hAnsi="仿宋" w:eastAsia="仿宋" w:cs="仿宋"/>
                <w:kern w:val="2"/>
                <w:sz w:val="24"/>
                <w:szCs w:val="24"/>
                <w:lang w:val="en-US" w:eastAsia="zh-CN" w:bidi="ar-SA"/>
              </w:rPr>
              <w:t>提交区政府审议、印发文件、政府网站公示。</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sz w:val="24"/>
                <w:szCs w:val="24"/>
                <w:lang w:val="en-US" w:eastAsia="zh-CN"/>
              </w:rPr>
            </w:pPr>
          </w:p>
        </w:tc>
        <w:tc>
          <w:tcPr>
            <w:tcW w:w="1608" w:type="pct"/>
            <w:vAlign w:val="top"/>
          </w:tcPr>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2023年4-5月,</w:t>
            </w:r>
            <w:r>
              <w:rPr>
                <w:rFonts w:hint="eastAsia" w:ascii="仿宋" w:hAnsi="仿宋" w:eastAsia="仿宋" w:cs="仿宋"/>
                <w:color w:val="000000"/>
                <w:spacing w:val="0"/>
                <w:w w:val="100"/>
                <w:position w:val="0"/>
                <w:sz w:val="24"/>
                <w:szCs w:val="24"/>
              </w:rPr>
              <w:t>开展研究论证；</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2023年6月上旬，按区委区政府审查意见修改完成规划成果；</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2023年6月中旬，开展公众参与、规划公示、风险评估、专家论证；</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2023年6月下旬，</w:t>
            </w:r>
            <w:r>
              <w:rPr>
                <w:rFonts w:hint="eastAsia" w:ascii="仿宋" w:hAnsi="仿宋" w:eastAsia="仿宋" w:cs="仿宋"/>
                <w:kern w:val="2"/>
                <w:sz w:val="24"/>
                <w:szCs w:val="24"/>
                <w:lang w:val="en-US" w:eastAsia="zh-CN" w:bidi="ar-SA"/>
              </w:rPr>
              <w:t>征求相关部门意见并修改完善，</w:t>
            </w:r>
            <w:r>
              <w:rPr>
                <w:rFonts w:hint="eastAsia" w:ascii="仿宋" w:hAnsi="仿宋" w:eastAsia="仿宋" w:cs="仿宋"/>
                <w:sz w:val="24"/>
                <w:szCs w:val="24"/>
                <w:lang w:val="en-US" w:eastAsia="zh-CN"/>
              </w:rPr>
              <w:t>提交区人大审议；</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2023年7月上旬，提交市规划审查会审查，提交市规委会审查，市相关部门进行合法性审查；</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2023年7月中旬,本部门合法性初审,提交区司法局合法性审查；</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2023年7月中旬，提交区政府常务会审议；</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2023年8-11月，提请上级单位批复；</w:t>
            </w:r>
          </w:p>
          <w:p>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202</w:t>
            </w:r>
            <w:r>
              <w:rPr>
                <w:rFonts w:hint="eastAsia" w:ascii="仿宋" w:hAnsi="仿宋" w:eastAsia="仿宋" w:cs="仿宋"/>
                <w:sz w:val="24"/>
                <w:szCs w:val="24"/>
                <w:lang w:val="en-US" w:eastAsia="zh-CN"/>
              </w:rPr>
              <w:t>3</w:t>
            </w:r>
            <w:r>
              <w:rPr>
                <w:rFonts w:hint="eastAsia" w:ascii="仿宋" w:hAnsi="仿宋" w:eastAsia="仿宋" w:cs="仿宋"/>
                <w:sz w:val="24"/>
                <w:szCs w:val="24"/>
              </w:rPr>
              <w:t>年</w:t>
            </w:r>
            <w:r>
              <w:rPr>
                <w:rFonts w:hint="eastAsia" w:ascii="仿宋" w:hAnsi="仿宋" w:eastAsia="仿宋" w:cs="仿宋"/>
                <w:sz w:val="24"/>
                <w:szCs w:val="24"/>
                <w:lang w:val="en-US" w:eastAsia="zh-CN"/>
              </w:rPr>
              <w:t>12</w:t>
            </w:r>
            <w:r>
              <w:rPr>
                <w:rFonts w:hint="eastAsia" w:ascii="仿宋" w:hAnsi="仿宋" w:eastAsia="仿宋" w:cs="仿宋"/>
                <w:sz w:val="24"/>
                <w:szCs w:val="24"/>
              </w:rPr>
              <w:t>月，印发</w:t>
            </w:r>
            <w:r>
              <w:rPr>
                <w:rFonts w:hint="eastAsia" w:ascii="仿宋" w:hAnsi="仿宋" w:eastAsia="仿宋" w:cs="仿宋"/>
                <w:sz w:val="24"/>
                <w:szCs w:val="24"/>
                <w:lang w:val="en-US" w:eastAsia="zh-CN"/>
              </w:rPr>
              <w:t>文件并</w:t>
            </w:r>
            <w:r>
              <w:rPr>
                <w:rFonts w:hint="eastAsia" w:ascii="仿宋" w:hAnsi="仿宋" w:eastAsia="仿宋" w:cs="仿宋"/>
                <w:sz w:val="24"/>
                <w:szCs w:val="24"/>
              </w:rPr>
              <w:t>在</w:t>
            </w:r>
            <w:r>
              <w:rPr>
                <w:rFonts w:hint="eastAsia" w:ascii="仿宋" w:hAnsi="仿宋" w:eastAsia="仿宋" w:cs="仿宋"/>
                <w:sz w:val="24"/>
                <w:szCs w:val="24"/>
                <w:lang w:val="en-US" w:eastAsia="zh-CN"/>
              </w:rPr>
              <w:t>政府</w:t>
            </w:r>
            <w:r>
              <w:rPr>
                <w:rFonts w:hint="eastAsia" w:ascii="仿宋" w:hAnsi="仿宋" w:eastAsia="仿宋" w:cs="仿宋"/>
                <w:sz w:val="24"/>
                <w:szCs w:val="24"/>
              </w:rPr>
              <w:t>网站公</w:t>
            </w:r>
            <w:r>
              <w:rPr>
                <w:rFonts w:hint="eastAsia" w:ascii="仿宋" w:hAnsi="仿宋" w:eastAsia="仿宋" w:cs="仿宋"/>
                <w:sz w:val="24"/>
                <w:szCs w:val="24"/>
                <w:lang w:val="en-US" w:eastAsia="zh-CN"/>
              </w:rPr>
              <w:t>开</w:t>
            </w:r>
            <w:r>
              <w:rPr>
                <w:rFonts w:hint="eastAsia" w:ascii="仿宋" w:hAnsi="仿宋" w:eastAsia="仿宋" w:cs="仿宋"/>
                <w:sz w:val="24"/>
                <w:szCs w:val="24"/>
              </w:rPr>
              <w:t>。</w:t>
            </w:r>
          </w:p>
        </w:tc>
        <w:tc>
          <w:tcPr>
            <w:tcW w:w="438" w:type="pct"/>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2023年12月</w:t>
            </w:r>
          </w:p>
        </w:tc>
        <w:tc>
          <w:tcPr>
            <w:tcW w:w="487" w:type="pct"/>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区城市规划服务协调中心</w:t>
            </w:r>
          </w:p>
        </w:tc>
      </w:tr>
    </w:tbl>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sz w:val="24"/>
          <w:szCs w:val="24"/>
        </w:r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CB9484"/>
    <w:multiLevelType w:val="singleLevel"/>
    <w:tmpl w:val="87CB948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U4MmU0NmM0M2VhZDJiNzdiOGRlYjI5YzM2ZjI0NTQifQ=="/>
  </w:docVars>
  <w:rsids>
    <w:rsidRoot w:val="6D5502D0"/>
    <w:rsid w:val="01683FB5"/>
    <w:rsid w:val="03E029A8"/>
    <w:rsid w:val="04C9670A"/>
    <w:rsid w:val="05401B84"/>
    <w:rsid w:val="09030DB4"/>
    <w:rsid w:val="0C927703"/>
    <w:rsid w:val="0CF85285"/>
    <w:rsid w:val="0E342E47"/>
    <w:rsid w:val="0EC10681"/>
    <w:rsid w:val="0F16254C"/>
    <w:rsid w:val="0F4D2A92"/>
    <w:rsid w:val="10BF50B6"/>
    <w:rsid w:val="117D2F50"/>
    <w:rsid w:val="13FC61B5"/>
    <w:rsid w:val="14244AAC"/>
    <w:rsid w:val="14852F0B"/>
    <w:rsid w:val="164E5EB5"/>
    <w:rsid w:val="16775FC6"/>
    <w:rsid w:val="16D52CED"/>
    <w:rsid w:val="19A60971"/>
    <w:rsid w:val="19F30D53"/>
    <w:rsid w:val="1A8C08DF"/>
    <w:rsid w:val="1C0C7306"/>
    <w:rsid w:val="1D9C4564"/>
    <w:rsid w:val="1DB55626"/>
    <w:rsid w:val="20BB2F53"/>
    <w:rsid w:val="219F4DF1"/>
    <w:rsid w:val="250A44A9"/>
    <w:rsid w:val="262E2514"/>
    <w:rsid w:val="27982240"/>
    <w:rsid w:val="29F574D6"/>
    <w:rsid w:val="2C851F7C"/>
    <w:rsid w:val="312958D4"/>
    <w:rsid w:val="31846939"/>
    <w:rsid w:val="327201BB"/>
    <w:rsid w:val="3B021A53"/>
    <w:rsid w:val="3CAC3C8F"/>
    <w:rsid w:val="3E952BDE"/>
    <w:rsid w:val="3FD17C46"/>
    <w:rsid w:val="41C21F3C"/>
    <w:rsid w:val="42056100"/>
    <w:rsid w:val="435117C9"/>
    <w:rsid w:val="43882D11"/>
    <w:rsid w:val="46CC73B9"/>
    <w:rsid w:val="48A426EF"/>
    <w:rsid w:val="48C8463E"/>
    <w:rsid w:val="4C303F46"/>
    <w:rsid w:val="4D422183"/>
    <w:rsid w:val="4F4026F2"/>
    <w:rsid w:val="4FED4D1D"/>
    <w:rsid w:val="527315C2"/>
    <w:rsid w:val="52FA1C78"/>
    <w:rsid w:val="53A94D0A"/>
    <w:rsid w:val="56D007FF"/>
    <w:rsid w:val="58A27F7A"/>
    <w:rsid w:val="59162794"/>
    <w:rsid w:val="5AB10B06"/>
    <w:rsid w:val="5CB70498"/>
    <w:rsid w:val="60DA7A91"/>
    <w:rsid w:val="630F6CC1"/>
    <w:rsid w:val="642A5C26"/>
    <w:rsid w:val="654950F9"/>
    <w:rsid w:val="65782FBC"/>
    <w:rsid w:val="660D1128"/>
    <w:rsid w:val="6702170F"/>
    <w:rsid w:val="675B4115"/>
    <w:rsid w:val="6A72259B"/>
    <w:rsid w:val="6AB53D1A"/>
    <w:rsid w:val="6BE50451"/>
    <w:rsid w:val="6C256E24"/>
    <w:rsid w:val="6D5502D0"/>
    <w:rsid w:val="6E7004A6"/>
    <w:rsid w:val="6E9C1C35"/>
    <w:rsid w:val="740A67BE"/>
    <w:rsid w:val="762D3121"/>
    <w:rsid w:val="766F7ABD"/>
    <w:rsid w:val="78D77550"/>
    <w:rsid w:val="794B0520"/>
    <w:rsid w:val="7993773F"/>
    <w:rsid w:val="7C4371FA"/>
    <w:rsid w:val="7E3D64B4"/>
    <w:rsid w:val="7FD866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宋体" w:hAnsi="宋体" w:eastAsia="宋体" w:cs="宋体"/>
      <w:sz w:val="32"/>
      <w:szCs w:val="32"/>
      <w:lang w:val="zh-CN" w:eastAsia="zh-CN" w:bidi="zh-CN"/>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List Paragraph"/>
    <w:basedOn w:val="1"/>
    <w:unhideWhenUsed/>
    <w:qFormat/>
    <w:uiPriority w:val="99"/>
    <w:pPr>
      <w:ind w:firstLine="420" w:firstLineChars="200"/>
    </w:pPr>
  </w:style>
  <w:style w:type="paragraph" w:customStyle="1" w:styleId="9">
    <w:name w:val="Body text|1"/>
    <w:basedOn w:val="1"/>
    <w:qFormat/>
    <w:uiPriority w:val="0"/>
    <w:pPr>
      <w:spacing w:line="400" w:lineRule="auto"/>
      <w:jc w:val="left"/>
    </w:pPr>
    <w:rPr>
      <w:rFonts w:ascii="宋体" w:hAnsi="宋体" w:cs="宋体"/>
      <w:color w:val="000000"/>
      <w:kern w:val="0"/>
      <w:sz w:val="30"/>
      <w:szCs w:val="30"/>
    </w:rPr>
  </w:style>
  <w:style w:type="paragraph" w:customStyle="1" w:styleId="10">
    <w:name w:val="Other|1"/>
    <w:basedOn w:val="1"/>
    <w:qFormat/>
    <w:uiPriority w:val="0"/>
    <w:pPr>
      <w:widowControl w:val="0"/>
      <w:shd w:val="clear" w:color="auto" w:fill="auto"/>
      <w:spacing w:line="320" w:lineRule="exact"/>
    </w:pPr>
    <w:rPr>
      <w:rFonts w:ascii="宋体" w:hAnsi="宋体" w:eastAsia="宋体" w:cs="宋体"/>
      <w:sz w:val="22"/>
      <w:szCs w:val="22"/>
      <w:u w:val="none"/>
      <w:shd w:val="clear" w:color="auto" w:fill="auto"/>
      <w:lang w:val="zh-TW" w:eastAsia="zh-TW" w:bidi="zh-T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428</Words>
  <Characters>460</Characters>
  <Lines>0</Lines>
  <Paragraphs>0</Paragraphs>
  <TotalTime>1</TotalTime>
  <ScaleCrop>false</ScaleCrop>
  <LinksUpToDate>false</LinksUpToDate>
  <CharactersWithSpaces>460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2021-06-10T01:42:00Z</dcterms:created>
  <dc:creator>pc</dc:creator>
  <cp:lastModifiedBy>未晓</cp:lastModifiedBy>
  <cp:lastPrinted>2023-05-31T07:03:00Z</cp:lastPrinted>
  <dcterms:modified xsi:type="dcterms:W3CDTF">2023-09-20T02:40:14Z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F5F1EA6766E2486DAA68D42986ABB213</vt:lpwstr>
  </property>
</Properties>
</file>