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莱芜区2022年国民经济和社会发展计划</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一、2021年国民经济和社会发展计划执行情况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在区委、区政府的正确领导下，在区人大、区政协的监督指导下，全区上下坚持以习近平新时代中国特色社会主义思想为指导，深入学习贯彻党的十九大和十九届历次全会精神，统筹推进疫情防控和经济社会发展，全力落实“六稳”“六保”工作任务，圆满完成各项目标任务，全区经济和社会保持良好发展态势。</w:t>
      </w:r>
    </w:p>
    <w:p>
      <w:pPr>
        <w:keepNext w:val="0"/>
        <w:keepLines w:val="0"/>
        <w:pageBreakBefore w:val="0"/>
        <w:widowControl w:val="0"/>
        <w:numPr>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经济运行稳中向好。实现地区生产总值908.8亿元，增长4.3%，完成一般公共预算收入50.1亿元，增长14%。规模以上工业总产值和规模以上工业营业收入达到1059.5亿元和1569.4亿元，分别增长14.6%和10.9%。重点服务业营业收入实现24.8亿元，增长21.4%。完成进出口总额155.6亿元，增长7.4%。实现社会消费品零售总额394.6亿元，增长11.1%。城镇和农村居民人均可支配收入达到41628元和21506元，分别增长8.2%和11.3%。</w:t>
      </w:r>
    </w:p>
    <w:p>
      <w:pPr>
        <w:keepNext w:val="0"/>
        <w:keepLines w:val="0"/>
        <w:pageBreakBefore w:val="0"/>
        <w:widowControl w:val="0"/>
        <w:numPr>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（二）产业结构优化提升。</w:t>
      </w:r>
    </w:p>
    <w:p>
      <w:pPr>
        <w:keepNext w:val="0"/>
        <w:keepLines w:val="0"/>
        <w:pageBreakBefore w:val="0"/>
        <w:widowControl w:val="0"/>
        <w:numPr>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传统产业加快转型升级。实施技术改造项目160个，完成技术改造投资34.7亿元，山东泰山钢铁集团有限公司、山东九羊集团有限公司蝉联“中国民营企业500强”。全省首个加氢母站—山东泰山钢铁集团有限公司加氢母站建成投产，泰钢新能源（氢能）产业园入围山东省“十四五”氢能产业重大示范试点项目。</w:t>
      </w:r>
    </w:p>
    <w:p>
      <w:pPr>
        <w:keepNext w:val="0"/>
        <w:keepLines w:val="0"/>
        <w:pageBreakBefore w:val="0"/>
        <w:widowControl w:val="0"/>
        <w:numPr>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新兴产业持续发展壮大。智能网联（新能源）重卡一期实现量产，累计生产整车9000余辆，实现产值27亿元。凯傲（济南）叉车有限公司C2H项目一期全面投产，二期德马泰克项目正式开工，富维安道拓济南分公司等12家高端配套企业先后入驻。山东泰金精锻股份有限公司等21家企业被评为瞪羚企业，朗进科技轨道车辆空调系统项目投产达效，超电轻型动力电池、正泰北方产业园等项目加快建设，医药产业园进驻药企总数达到35家，复旦大学“介孔谷产业技术研究中心”落户莱芜，山东泰山钢铁集团有限公司与中国钢研科技集团有限公司合作共建国家高端装备用钢及氢能源基地。</w:t>
      </w:r>
    </w:p>
    <w:p>
      <w:pPr>
        <w:keepNext w:val="0"/>
        <w:keepLines w:val="0"/>
        <w:pageBreakBefore w:val="0"/>
        <w:widowControl w:val="0"/>
        <w:numPr>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现代农业发展提质增效。市级以上农业龙头企业76家，农产品出口额51.6亿元，占全市出口额比重80%以上。创新举办第八届国际姜产业云博览会，进一步叫响“莱芜姜、赢健康”品牌。牛泉镇被授予全国“一村一品”示范村镇，苗山镇获评全国“2021年农业产业强镇”，牛泉镇庞家庄入选“全国乡村特色产业亿元村”，莱芜生姜入选第二批中欧地理标志产品名单。</w:t>
      </w:r>
    </w:p>
    <w:p>
      <w:pPr>
        <w:keepNext w:val="0"/>
        <w:keepLines w:val="0"/>
        <w:pageBreakBefore w:val="0"/>
        <w:widowControl w:val="0"/>
        <w:numPr>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（三）发展活力不断增强。</w:t>
      </w:r>
    </w:p>
    <w:p>
      <w:pPr>
        <w:keepNext w:val="0"/>
        <w:keepLines w:val="0"/>
        <w:pageBreakBefore w:val="0"/>
        <w:widowControl w:val="0"/>
        <w:numPr>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1．创新能力不断提高。申报国家高新技术企业146家，培育市级以上“专精特新”企业31家，研发投入占比增长5%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高新技术产业产值占比超18.6%，技术合同成交额达4.6亿元，万人有效发明专利拥有量增长24.7%，成功获评国家知识产权强县工程试点区。</w:t>
      </w:r>
    </w:p>
    <w:p>
      <w:pPr>
        <w:keepNext w:val="0"/>
        <w:keepLines w:val="0"/>
        <w:pageBreakBefore w:val="0"/>
        <w:widowControl w:val="0"/>
        <w:numPr>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2．项目建设提质增效。在建项目152个，10亿元以上项目21个。嬴城新材料产业园、中关村信息谷等22个项目入选省重点项目。</w:t>
      </w:r>
    </w:p>
    <w:p>
      <w:pPr>
        <w:keepNext w:val="0"/>
        <w:keepLines w:val="0"/>
        <w:pageBreakBefore w:val="0"/>
        <w:widowControl w:val="0"/>
        <w:numPr>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平台能级不断增强。莱芜高新区入选第四批省级专家服务基地，智能制造装备产业成为创新型产业集群国家试点。莱芜雪野旅游区完成雪野湖周边景观改造提升，成功举办山东体育产业发展大会。莱芜农高区通过国家农业科技园区验收，成功申报省级农村产业融合发展示范园。中关村信息谷、嬴城电子信息产业园、智能制造产业园等专业园区特色发展、群峰并起。</w:t>
      </w:r>
    </w:p>
    <w:p>
      <w:pPr>
        <w:keepNext w:val="0"/>
        <w:keepLines w:val="0"/>
        <w:pageBreakBefore w:val="0"/>
        <w:widowControl w:val="0"/>
        <w:numPr>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深化重点领域改革。深化“放管服”改革，创新推行项目帮办“1+1+N”新模式，实现重点项目“多证连发”“拿地即开工”常态化。全面融入济泰行政审批一体化发展，与8地市17区县共建“商事登记互认联盟”，281个事项“全省通办”、132个事项“跨省通办”，“一业一证”改革扩展到50个行业，办件量居全市首位，获评“2021中国最具投资发展潜力区”。聚力推进十大集成领域139项改革任务，获评全省系统集成改革试点。</w:t>
      </w:r>
    </w:p>
    <w:p>
      <w:pPr>
        <w:keepNext w:val="0"/>
        <w:keepLines w:val="0"/>
        <w:pageBreakBefore w:val="0"/>
        <w:widowControl w:val="0"/>
        <w:numPr>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对外开放卓有成效。洽谈引进项目160个，培育省、市领军人才36人、省重点人才项目2个、高技能人才1100人。新增或变更外贸备案企业194家、进出口实绩企业80家。获评国家外贸转型升级基地、国家开放型经济高质量发展区。</w:t>
      </w:r>
    </w:p>
    <w:p>
      <w:pPr>
        <w:keepNext w:val="0"/>
        <w:keepLines w:val="0"/>
        <w:pageBreakBefore w:val="0"/>
        <w:widowControl w:val="0"/>
        <w:numPr>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（四）城乡环境持续改善。</w:t>
      </w:r>
    </w:p>
    <w:p>
      <w:pPr>
        <w:keepNext w:val="0"/>
        <w:keepLines w:val="0"/>
        <w:pageBreakBefore w:val="0"/>
        <w:widowControl w:val="0"/>
        <w:numPr>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环境保护成效显著。环境空气质量指数同比改善11.2%，2个国控断面、4个市控断面平均水质稳定达标。启动实施71座小型病险水库除险加固工程，获评全国节水型社会建设达标区。受污染耕地和污染地块安全利用率为100%，森林覆盖率达到29.6%。开展工业炉窑整治行动，实行砂石资源扎口运营。获评全国第五批“绿水青山就是金山银山”实践创新基地。</w:t>
      </w:r>
    </w:p>
    <w:p>
      <w:pPr>
        <w:keepNext w:val="0"/>
        <w:keepLines w:val="0"/>
        <w:pageBreakBefore w:val="0"/>
        <w:widowControl w:val="0"/>
        <w:numPr>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城市面貌焕然一新。实行城市家具一体化保洁，打造“深度”保洁路38条，整治灯线病害8200余处，新建改造公厕7座。推进门前五包责任制，整治市容乱象1.1万起，拆除违建106万平方米。配强生活垃圾分类设施，打造模范小区、单位48处，音乐专线17条。加快实施城中村改造和老旧小区改造，启动拆迁1301户、42.6万平方米，建成安置房5100套、62万平方米。道路建设提档升级，济莱高铁加快推进，凤凰北路、文化南路、龙潭西大街全线贯通，“七纵六横一环”城区主路网框架基本形成。</w:t>
      </w:r>
    </w:p>
    <w:p>
      <w:pPr>
        <w:keepNext w:val="0"/>
        <w:keepLines w:val="0"/>
        <w:pageBreakBefore w:val="0"/>
        <w:widowControl w:val="0"/>
        <w:numPr>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美丽乡村生机勃发。新建改建“四好农村路”306公里，农村生活污水治理率达40%以上，创建省级美丽乡村示范村5个、乡村振兴齐鲁样板村10个、“出彩人家”示范村（社区）44个、示范户1.3万户，“百姓春晚”荣获全国学雷锋志愿服务“最佳志愿服务项目”。</w:t>
      </w:r>
    </w:p>
    <w:p>
      <w:pPr>
        <w:keepNext w:val="0"/>
        <w:keepLines w:val="0"/>
        <w:pageBreakBefore w:val="0"/>
        <w:widowControl w:val="0"/>
        <w:numPr>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（五）民生保障持续加强。</w:t>
      </w:r>
    </w:p>
    <w:p>
      <w:pPr>
        <w:keepNext w:val="0"/>
        <w:keepLines w:val="0"/>
        <w:pageBreakBefore w:val="0"/>
        <w:widowControl w:val="0"/>
        <w:numPr>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1．民生实事扎实推进。12件民生实事基本完成，238件“我为群众办实事”项目成效明显。</w:t>
      </w:r>
    </w:p>
    <w:p>
      <w:pPr>
        <w:keepNext w:val="0"/>
        <w:keepLines w:val="0"/>
        <w:pageBreakBefore w:val="0"/>
        <w:widowControl w:val="0"/>
        <w:numPr>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2．就业创业稳步推进。新增城镇就业8923人，城镇登记失业率保持在2.8%以内。</w:t>
      </w:r>
    </w:p>
    <w:p>
      <w:pPr>
        <w:keepNext w:val="0"/>
        <w:keepLines w:val="0"/>
        <w:pageBreakBefore w:val="0"/>
        <w:widowControl w:val="0"/>
        <w:numPr>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3．社保体系更加健全。济南市莱芜人民医院新城院区投入运行，全区养老、医保参保人数分别达76.1万人和90.44万人，城市低保提高到904元/月，农村低保提高到676元/月。</w:t>
      </w:r>
    </w:p>
    <w:p>
      <w:pPr>
        <w:keepNext w:val="0"/>
        <w:keepLines w:val="0"/>
        <w:pageBreakBefore w:val="0"/>
        <w:widowControl w:val="0"/>
        <w:numPr>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4．教育资源更加均衡。实施134处中小学（幼儿园）取暖设备改造提升工程、1820个普通教室照明改造工程。</w:t>
      </w:r>
    </w:p>
    <w:p>
      <w:pPr>
        <w:keepNext w:val="0"/>
        <w:keepLines w:val="0"/>
        <w:pageBreakBefore w:val="0"/>
        <w:widowControl w:val="0"/>
        <w:numPr>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文旅事业更加繁荣。新增全国乡村旅游重点村1个、山东省景区化村庄3个、山东省精品文旅小镇1个。“大碗茶”驿站品牌列入全省新时代文明实践典型案例，中元节习俗入选国家级非物质文化遗产项目名录，成功创建省级全域旅游示范区。</w:t>
      </w:r>
    </w:p>
    <w:p>
      <w:pPr>
        <w:keepNext w:val="0"/>
        <w:keepLines w:val="0"/>
        <w:pageBreakBefore w:val="0"/>
        <w:widowControl w:val="0"/>
        <w:numPr>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社会治理更加有效。抓好常态化疫情防控，守牢“零输入、零感染”底线，高质高效推进疫苗接种。12345市民服务热线“两个满意率”稳步提升。深化法治政府建设，提升依法决策、依法行政水平。强化法治社会建设，开展“法治六进”普法活动2000余场次。</w:t>
      </w:r>
    </w:p>
    <w:p>
      <w:pPr>
        <w:keepNext w:val="0"/>
        <w:keepLines w:val="0"/>
        <w:pageBreakBefore w:val="0"/>
        <w:widowControl w:val="0"/>
        <w:numPr>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年来,全区经济社会发展总体平稳、稳中有进,但仍存在一些困难和不足，主要是：经济总量不大、结构不优、创新不强，民生领域仍存短板，基础设施建设还不能完全适应经济社会发展需要，生态环保、安全生产、社会治理等领域仍存在一些风险隐患。</w:t>
      </w:r>
    </w:p>
    <w:p>
      <w:pPr>
        <w:keepNext w:val="0"/>
        <w:keepLines w:val="0"/>
        <w:pageBreakBefore w:val="0"/>
        <w:widowControl w:val="0"/>
        <w:numPr>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二、2022年经济社会发展总体要求和主要目标</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体要求。坚持以习近平新时代中国特色社会主义思想为指导，全面贯彻党的十九大和十九届历次全会及中央经济工作会议精神，深入落实习近平总书记对山东、对济南工作的重要指示要求，紧紧锚定“走在前列、全面开创”“三个走在前”，弘扬伟大建党精神，坚持稳中求进工作总基调，以“作风建设年”为抓手，大力实施“生态立区、工业强区、创新兴区”发展战略，深入开展“十大行动”，统筹推进、一体打造“省会城市副中心”“黄河流域先进制造业中心”，加快建设实力强劲、创新引领、生态宜居、人民幸福、治理高效的现代化新莱芜，全力争当强省会建设发展排头兵。</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目标。地区生产总值增长8%，一般公共预算收入增长10%，农业增加值增长5%以上，规模以上工业增加值增长8%，服务业增加值增长9.5%，固定资产投资增长13%，社会消费品零售总额增长9%，进出口总额增长18%以上，城镇和农村居民人均可支配收入分别增长8%和10%，单位生产总值能耗下降率及主要污染物减排量达到市控目标。</w:t>
      </w:r>
    </w:p>
    <w:p>
      <w:pPr>
        <w:keepNext w:val="0"/>
        <w:keepLines w:val="0"/>
        <w:pageBreakBefore w:val="0"/>
        <w:widowControl w:val="0"/>
        <w:numPr>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三、2022年经济社会发展重点和主要措施</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加快新旧动能转换，壮大现代产业体系。</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巩固提升主导产业。发挥山东重工绿色智造产业城龙头作用，积极引导上下游企业融入重工链条。启动不锈钢产业发展中心、不锈钢制品产业园、嬴城新材料产业园建设。完成医药产业园三期建设，加快淫羊藿素软胶囊、宏济堂中药颗粒等项目投产见效。鼓励山东泰山钢铁集团有限公司等企业开展氢能技术研发应用，加快实施整区屋顶分布式光伏开发试点，推进莱芜孟家储能电站、华电莱城储能电站、华能莱芜储能电站建设。</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培育壮大特色产业。突出姜蒜特色，推动传统农业向生态、智慧、高值农业转变。加快构建智慧物流信息平台，壮大现代物流产业。打造莱芜特色文化旅游品牌，新增4A景区、3A景区各1家，新增国家级、省级乡村旅游重点村各1个，争创国家级全域旅游示范区。推动现代服务业提质增效，推进跨境电商规范发展，积极发展总部经济、楼宇经济。</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前瞻布局新兴产业。实施数字赋能工程，促进数字经济与实体经济深度融合。新增5G基站1119个，实现5G信号重点区域全覆盖，推广“5G+工业互联网”应用创新项目4个，上云企业总数达1250家。</w:t>
      </w:r>
    </w:p>
    <w:p>
      <w:pPr>
        <w:keepNext w:val="0"/>
        <w:keepLines w:val="0"/>
        <w:pageBreakBefore w:val="0"/>
        <w:widowControl w:val="0"/>
        <w:numPr>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骨干企业做精做强。实施重点企业培育工程，积极开展企业纾困解难活动，净增规模以上工业企业10家、规模以上服务业企业15家、限额以上贸易企业15家，新培育市级以上独角兽、瞪羚、专精特新等高成长型中小企业10家，新认定总部企业3家。</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sz w:val="32"/>
          <w:szCs w:val="32"/>
        </w:rPr>
      </w:pPr>
      <w:bookmarkStart w:id="0" w:name="_GoBack"/>
      <w:r>
        <w:rPr>
          <w:rFonts w:hint="eastAsia" w:ascii="仿宋_GB2312" w:hAnsi="仿宋_GB2312" w:eastAsia="仿宋_GB2312" w:cs="仿宋_GB2312"/>
          <w:sz w:val="32"/>
          <w:szCs w:val="32"/>
        </w:rPr>
        <w:t>加快推进项目建设，持续攻坚蓄势赋能。</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抓好项目谋划。完善中央、省预算内投资和专项债项目储备库，全力抓好10个省重点项目、40个市重点项目和100个区重点项目。</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进项目建设。健全重点项目建设推进管理办法和“月调度通报、季督查排名、年观摩评议”制度，积极开展项目评议、项目包推、项目质量竞赛，推进山东重工绿色智造产业城等重点项目建设，新开工大项目50个，投产大项目50个，纳统项目200个以上。</w:t>
      </w:r>
    </w:p>
    <w:p>
      <w:pPr>
        <w:keepNext w:val="0"/>
        <w:keepLines w:val="0"/>
        <w:pageBreakBefore w:val="0"/>
        <w:widowControl w:val="0"/>
        <w:numPr>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3．强化要素保障。严格要素跟着项目走机制，不断扩大要素统筹范围，推动土地、能源、用水、资金、人才等要素向重点项目聚集。做好政府专项债券争取，最大限度带动有效投资。</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聚焦聚力创新驱动，激活经济发展活力。</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加快创新平台载体建设。发挥与高校合作共建优势，增加省级以上研发机构3家，研发经费投入增长18%。</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积极培育企业创新主体。实施国家高新技术企业3年培育计划，新增高新技术企业60家，入库科技型中小企业200家。</w:t>
      </w:r>
    </w:p>
    <w:p>
      <w:pPr>
        <w:keepNext w:val="0"/>
        <w:keepLines w:val="0"/>
        <w:pageBreakBefore w:val="0"/>
        <w:widowControl w:val="0"/>
        <w:numPr>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3．抓好人才引进培育。引进培育省级以上人才、泉城产业领军人才、泉城“5150”创业人才10人以上，引进硕士及以上研究生120名，大学生（专科及以上）2000名。</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推动城乡协调并进，统筹城乡融合发展。</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快建设精品城市。引进商业品牌首店2家，建设改造社区一刻钟便民生活圈1个。扎实推进城中村和老旧小区改造，完成3个片区、49.71万平方米的改造任务，启动村（片区）城市更新项目8个，建成安置房5600套。续建城区外环路、鹿鸣路、伯萧路等道路5条，改建井冈山路、大崮山路、城关街，新建鹏泉西大街、重工货运专用线等道路8条。加快“水城”建设，实施市政管网雨污分流改造。推进环卫保洁、照明亮化提标工程。</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稳步推进乡村建设。探索客货邮融合新模式，解决“快递进村、农产品进城”难题。完成农村公路提档升级50公里、养护工程246公里，建设乡村振兴齐鲁样板村21个、省级美丽乡村示范村5个。</w:t>
      </w:r>
    </w:p>
    <w:p>
      <w:pPr>
        <w:keepNext w:val="0"/>
        <w:keepLines w:val="0"/>
        <w:pageBreakBefore w:val="0"/>
        <w:widowControl w:val="0"/>
        <w:numPr>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推动农业农村现代化。建设高标准农田2万亩，推广水肥一体化0.5万亩，推广玉米大豆间作种植技术，粮食总产量19.6万吨。实施农业产业强镇创建、乡村特色品牌培育创建工程，做大做强“嬴味莱”农产品区域公用品牌，新认定市级农业产业化重点龙头企业2家、市级农业产业化示范联合体2家。</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加强生态环境保护，全面提升生态文明。</w:t>
      </w:r>
    </w:p>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打好蓝天保卫战。完善重污染天气应急联动机制，加强工地、道路扬尘治理，强化工业企业排放管控，保持“散乱污”企业动态清零，开展钢铁行业深度治理，积极推进挥发性有机物治理，持续改善空气质量。</w:t>
      </w:r>
    </w:p>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进水资源保护。深入落实河湖长制，提升城市水环境。实施大汶河水系生态环境治理及保护一期工程，完成瀛汶河综合治理项目。推进水污染防治行动计划，强化入河排污口监管，加强入河水质源头监控，保障河流水质达标。</w:t>
      </w:r>
    </w:p>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深化土壤污染防治。开展土壤污染状况详查，严格危险废物处置监管，推进化肥农药减量化、畜禽粪污资源化，实施土壤污染管控，完善土壤修复长效机制。</w:t>
      </w:r>
    </w:p>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大生态建设力度。编制完成国土空间分区规划，统筹山水林田湖草沙系统治理，整合优化各类自然保护地，深入实施砂石资源扎口管理和联合执法。实施煤炭采空区综合整治工程，建设地质环境治理项目9个，修复治理破损山体10处。全面推行林长制，高标准实施国土绿化行动。</w:t>
      </w:r>
    </w:p>
    <w:p>
      <w:pPr>
        <w:keepNext w:val="0"/>
        <w:keepLines w:val="0"/>
        <w:pageBreakBefore w:val="0"/>
        <w:widowControl w:val="0"/>
        <w:numPr>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5．推进绿色低碳发展。制定碳达峰工作方案，严格落实能耗“双控”目标，严控“两高”项目准入，推动能源、工业、建筑、交通等领域绿色转型。强化全民环保意识，倡导简约适度、绿色低碳生活。</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深入推进改革开放，优化提升发展环境。</w:t>
      </w:r>
    </w:p>
    <w:p>
      <w:pPr>
        <w:keepNext w:val="0"/>
        <w:keepLines w:val="0"/>
        <w:pageBreakBefore w:val="0"/>
        <w:widowControl w:val="0"/>
        <w:numPr>
          <w:ilvl w:val="0"/>
          <w:numId w:val="8"/>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推动系统集成改革。坚持系统集成、协同高效，实现资源整合、政策联动、制度衔接。</w:t>
      </w:r>
    </w:p>
    <w:p>
      <w:pPr>
        <w:keepNext w:val="0"/>
        <w:keepLines w:val="0"/>
        <w:pageBreakBefore w:val="0"/>
        <w:widowControl w:val="0"/>
        <w:numPr>
          <w:ilvl w:val="0"/>
          <w:numId w:val="8"/>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提高政务服务效能。深入推进商事登记制度改革，企业设立登记全程电子化达到95%以上。深入推进工程建设项目审批制度改革，持续优化“拿地即开工”审批模式，推行“竣工联合验收”，实现“验收即办证”。</w:t>
      </w:r>
    </w:p>
    <w:p>
      <w:pPr>
        <w:keepNext w:val="0"/>
        <w:keepLines w:val="0"/>
        <w:pageBreakBefore w:val="0"/>
        <w:widowControl w:val="0"/>
        <w:numPr>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持续扩大对外开放。打造中欧（济南）绿色制造产业园。跨境电商进出口额突破10亿元，新增进出口实绩企业70家。打造“莱芜生姜”、“泰山不锈钢”、“莱芜柠檬酸”等出口品牌，提高品牌商品出口比例。创新外资招商方式，实际利用外资增长50%以上。</w:t>
      </w:r>
    </w:p>
    <w:p>
      <w:pPr>
        <w:keepNext w:val="0"/>
        <w:keepLines w:val="0"/>
        <w:pageBreakBefore w:val="0"/>
        <w:widowControl w:val="0"/>
        <w:numPr>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（七）加快推进民生事业，持续增进民生福祉。</w:t>
      </w:r>
    </w:p>
    <w:p>
      <w:pPr>
        <w:keepNext w:val="0"/>
        <w:keepLines w:val="0"/>
        <w:pageBreakBefore w:val="0"/>
        <w:widowControl w:val="0"/>
        <w:numPr>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千方百计稳就业。深化全方位公共就业服务，新增城镇就业7000人。高质量推进职业技能培训，培训农村转移就业劳动者等就业重点群体1.5万人次以上。开发安置城乡公益性岗位4200个，确保“零就业”家庭动态消零。</w:t>
      </w:r>
    </w:p>
    <w:p>
      <w:pPr>
        <w:keepNext w:val="0"/>
        <w:keepLines w:val="0"/>
        <w:pageBreakBefore w:val="0"/>
        <w:widowControl w:val="0"/>
        <w:numPr>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2．推进教育均衡发展。启动幼儿园大班额治理工作，新建、改扩建学校6处。认真落实“双减”任务，健全课后延时服务机制。</w:t>
      </w:r>
    </w:p>
    <w:p>
      <w:pPr>
        <w:keepNext w:val="0"/>
        <w:keepLines w:val="0"/>
        <w:pageBreakBefore w:val="0"/>
        <w:widowControl w:val="0"/>
        <w:numPr>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提高卫生服务能力。健全完善疫情监测预警、重大疾病联防联控机制。深化“三医联动”改革，新建改扩建卫生院4处。加快镇村医疗卫生机构人才队伍建设，提高村级医疗卫生服务能力。优化医保服务措施，完成失能人员长护机构标准化建设。</w:t>
      </w:r>
    </w:p>
    <w:p>
      <w:pPr>
        <w:keepNext w:val="0"/>
        <w:keepLines w:val="0"/>
        <w:pageBreakBefore w:val="0"/>
        <w:widowControl w:val="0"/>
        <w:numPr>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繁荣发展文化事业。完善文明典范城市常态化创建机制，推行文明实践小镇试点。开展文化惠民工程，推进镇村文化服务中心免费开放，建设公共文化云平台，开展活动不少于100场，实现电影、戏曲进乡村演出全覆盖。</w:t>
      </w:r>
    </w:p>
    <w:p>
      <w:pPr>
        <w:keepNext w:val="0"/>
        <w:keepLines w:val="0"/>
        <w:pageBreakBefore w:val="0"/>
        <w:widowControl w:val="0"/>
        <w:numPr>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5．提高社会治理效能。完善三级社会治理服务体系和社会治安防控体系，推进安全生产专项整治三年行动，守牢安全生产、粮食安全、消防安全、能源安全、社会稳定等领域底线。</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C21926"/>
    <w:multiLevelType w:val="singleLevel"/>
    <w:tmpl w:val="A7C21926"/>
    <w:lvl w:ilvl="0" w:tentative="0">
      <w:start w:val="1"/>
      <w:numFmt w:val="decimal"/>
      <w:suff w:val="nothing"/>
      <w:lvlText w:val="%1．"/>
      <w:lvlJc w:val="left"/>
    </w:lvl>
  </w:abstractNum>
  <w:abstractNum w:abstractNumId="1">
    <w:nsid w:val="BB9B6382"/>
    <w:multiLevelType w:val="singleLevel"/>
    <w:tmpl w:val="BB9B6382"/>
    <w:lvl w:ilvl="0" w:tentative="0">
      <w:start w:val="1"/>
      <w:numFmt w:val="chineseCounting"/>
      <w:suff w:val="nothing"/>
      <w:lvlText w:val="（%1）"/>
      <w:lvlJc w:val="left"/>
      <w:rPr>
        <w:rFonts w:hint="eastAsia"/>
      </w:rPr>
    </w:lvl>
  </w:abstractNum>
  <w:abstractNum w:abstractNumId="2">
    <w:nsid w:val="DEFB28BC"/>
    <w:multiLevelType w:val="singleLevel"/>
    <w:tmpl w:val="DEFB28BC"/>
    <w:lvl w:ilvl="0" w:tentative="0">
      <w:start w:val="1"/>
      <w:numFmt w:val="decimal"/>
      <w:suff w:val="nothing"/>
      <w:lvlText w:val="%1．"/>
      <w:lvlJc w:val="left"/>
    </w:lvl>
  </w:abstractNum>
  <w:abstractNum w:abstractNumId="3">
    <w:nsid w:val="F0AAFA3E"/>
    <w:multiLevelType w:val="singleLevel"/>
    <w:tmpl w:val="F0AAFA3E"/>
    <w:lvl w:ilvl="0" w:tentative="0">
      <w:start w:val="1"/>
      <w:numFmt w:val="decimal"/>
      <w:suff w:val="nothing"/>
      <w:lvlText w:val="%1．"/>
      <w:lvlJc w:val="left"/>
    </w:lvl>
  </w:abstractNum>
  <w:abstractNum w:abstractNumId="4">
    <w:nsid w:val="2E0182E6"/>
    <w:multiLevelType w:val="singleLevel"/>
    <w:tmpl w:val="2E0182E6"/>
    <w:lvl w:ilvl="0" w:tentative="0">
      <w:start w:val="1"/>
      <w:numFmt w:val="decimal"/>
      <w:suff w:val="nothing"/>
      <w:lvlText w:val="%1．"/>
      <w:lvlJc w:val="left"/>
    </w:lvl>
  </w:abstractNum>
  <w:abstractNum w:abstractNumId="5">
    <w:nsid w:val="2F81702C"/>
    <w:multiLevelType w:val="singleLevel"/>
    <w:tmpl w:val="2F81702C"/>
    <w:lvl w:ilvl="0" w:tentative="0">
      <w:start w:val="1"/>
      <w:numFmt w:val="chineseCounting"/>
      <w:suff w:val="nothing"/>
      <w:lvlText w:val="（%1）"/>
      <w:lvlJc w:val="left"/>
      <w:rPr>
        <w:rFonts w:hint="eastAsia"/>
      </w:rPr>
    </w:lvl>
  </w:abstractNum>
  <w:abstractNum w:abstractNumId="6">
    <w:nsid w:val="329118C9"/>
    <w:multiLevelType w:val="singleLevel"/>
    <w:tmpl w:val="329118C9"/>
    <w:lvl w:ilvl="0" w:tentative="0">
      <w:start w:val="1"/>
      <w:numFmt w:val="decimal"/>
      <w:suff w:val="nothing"/>
      <w:lvlText w:val="%1．"/>
      <w:lvlJc w:val="left"/>
    </w:lvl>
  </w:abstractNum>
  <w:abstractNum w:abstractNumId="7">
    <w:nsid w:val="5D717E05"/>
    <w:multiLevelType w:val="singleLevel"/>
    <w:tmpl w:val="5D717E05"/>
    <w:lvl w:ilvl="0" w:tentative="0">
      <w:start w:val="1"/>
      <w:numFmt w:val="decimal"/>
      <w:suff w:val="nothing"/>
      <w:lvlText w:val="%1．"/>
      <w:lvlJc w:val="left"/>
    </w:lvl>
  </w:abstractNum>
  <w:num w:numId="1">
    <w:abstractNumId w:val="1"/>
  </w:num>
  <w:num w:numId="2">
    <w:abstractNumId w:val="5"/>
  </w:num>
  <w:num w:numId="3">
    <w:abstractNumId w:val="6"/>
  </w:num>
  <w:num w:numId="4">
    <w:abstractNumId w:val="0"/>
  </w:num>
  <w:num w:numId="5">
    <w:abstractNumId w:val="4"/>
  </w:num>
  <w:num w:numId="6">
    <w:abstractNumId w:val="3"/>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061FCB"/>
    <w:rsid w:val="27E97800"/>
    <w:rsid w:val="4AB36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2023-03-28T06:06:00Z</dcterms:created>
  <dc:creator>Administrator</dc:creator>
  <cp:lastModifiedBy>Administrator</cp:lastModifiedBy>
  <dcterms:modified xsi:type="dcterms:W3CDTF">2023-03-28T06:57:48Z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