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474E" w:rsidRDefault="002D474E">
      <w:pPr>
        <w:spacing w:line="600" w:lineRule="exact"/>
        <w:ind w:firstLineChars="200" w:firstLine="640"/>
        <w:jc w:val="both"/>
        <w:rPr>
          <w:rFonts w:ascii="仿宋_GB2312" w:eastAsia="仿宋_GB2312" w:hAnsi="仿宋"/>
          <w:color w:val="auto"/>
          <w:kern w:val="2"/>
          <w:sz w:val="32"/>
          <w:szCs w:val="32"/>
          <w:lang w:eastAsia="zh-CN"/>
        </w:rPr>
      </w:pPr>
    </w:p>
    <w:p w:rsidR="002D474E" w:rsidRDefault="002D474E">
      <w:pPr>
        <w:pStyle w:val="11"/>
        <w:spacing w:line="600" w:lineRule="exact"/>
        <w:ind w:firstLineChars="200" w:firstLine="420"/>
      </w:pPr>
    </w:p>
    <w:p w:rsidR="00B06F15" w:rsidRDefault="00B06F15" w:rsidP="00B06F15">
      <w:pPr>
        <w:spacing w:line="600" w:lineRule="exact"/>
        <w:jc w:val="center"/>
        <w:rPr>
          <w:rFonts w:ascii="方正小标宋简体" w:eastAsia="方正小标宋简体" w:hAnsi="仿宋"/>
          <w:color w:val="auto"/>
          <w:kern w:val="2"/>
          <w:sz w:val="44"/>
          <w:szCs w:val="44"/>
          <w:lang w:eastAsia="zh-CN"/>
        </w:rPr>
      </w:pPr>
      <w:r>
        <w:rPr>
          <w:rFonts w:ascii="方正小标宋简体" w:eastAsia="方正小标宋简体" w:hAnsi="仿宋" w:hint="eastAsia"/>
          <w:color w:val="auto"/>
          <w:kern w:val="2"/>
          <w:sz w:val="44"/>
          <w:szCs w:val="44"/>
          <w:lang w:eastAsia="zh-CN"/>
        </w:rPr>
        <w:t>济南市莱芜区人民政府</w:t>
      </w:r>
      <w:r>
        <w:rPr>
          <w:rFonts w:ascii="方正小标宋简体" w:eastAsia="方正小标宋简体" w:hAnsi="仿宋" w:hint="eastAsia"/>
          <w:color w:val="auto"/>
          <w:kern w:val="2"/>
          <w:sz w:val="44"/>
          <w:szCs w:val="44"/>
          <w:lang w:eastAsia="zh-CN"/>
        </w:rPr>
        <w:t>2022</w:t>
      </w:r>
      <w:r>
        <w:rPr>
          <w:rFonts w:ascii="方正小标宋简体" w:eastAsia="方正小标宋简体" w:hAnsi="仿宋" w:hint="eastAsia"/>
          <w:color w:val="auto"/>
          <w:kern w:val="2"/>
          <w:sz w:val="44"/>
          <w:szCs w:val="44"/>
          <w:lang w:eastAsia="zh-CN"/>
        </w:rPr>
        <w:t>年政府信息</w:t>
      </w:r>
      <w:r>
        <w:rPr>
          <w:rFonts w:ascii="方正小标宋简体" w:eastAsia="方正小标宋简体" w:hAnsi="仿宋" w:hint="eastAsia"/>
          <w:color w:val="auto"/>
          <w:kern w:val="2"/>
          <w:sz w:val="44"/>
          <w:szCs w:val="44"/>
          <w:lang w:eastAsia="zh-CN"/>
        </w:rPr>
        <w:t>公开</w:t>
      </w:r>
    </w:p>
    <w:p w:rsidR="002D474E" w:rsidRDefault="00B06F15" w:rsidP="00B06F15">
      <w:pPr>
        <w:spacing w:line="600" w:lineRule="exact"/>
        <w:jc w:val="center"/>
        <w:rPr>
          <w:rFonts w:ascii="方正小标宋简体" w:eastAsia="方正小标宋简体" w:hAnsi="仿宋"/>
          <w:color w:val="auto"/>
          <w:kern w:val="2"/>
          <w:sz w:val="44"/>
          <w:szCs w:val="44"/>
          <w:lang w:eastAsia="zh-CN"/>
        </w:rPr>
      </w:pPr>
      <w:bookmarkStart w:id="0" w:name="_GoBack"/>
      <w:bookmarkEnd w:id="0"/>
      <w:r>
        <w:rPr>
          <w:rFonts w:ascii="方正小标宋简体" w:eastAsia="方正小标宋简体" w:hAnsi="仿宋" w:hint="eastAsia"/>
          <w:color w:val="auto"/>
          <w:kern w:val="2"/>
          <w:sz w:val="44"/>
          <w:szCs w:val="44"/>
          <w:lang w:eastAsia="zh-CN"/>
        </w:rPr>
        <w:t>工作年度报告</w:t>
      </w:r>
    </w:p>
    <w:p w:rsidR="002D474E" w:rsidRDefault="002D474E">
      <w:pPr>
        <w:spacing w:line="600" w:lineRule="exact"/>
        <w:ind w:firstLineChars="200" w:firstLine="640"/>
        <w:jc w:val="both"/>
        <w:rPr>
          <w:rFonts w:ascii="仿宋_GB2312" w:eastAsia="仿宋_GB2312" w:hAnsi="仿宋"/>
          <w:color w:val="auto"/>
          <w:kern w:val="2"/>
          <w:sz w:val="32"/>
          <w:szCs w:val="32"/>
          <w:lang w:eastAsia="zh-CN"/>
        </w:rPr>
      </w:pPr>
    </w:p>
    <w:p w:rsidR="002D474E" w:rsidRDefault="00B06F15">
      <w:pPr>
        <w:spacing w:line="600" w:lineRule="exact"/>
        <w:ind w:firstLineChars="200" w:firstLine="640"/>
        <w:jc w:val="both"/>
        <w:rPr>
          <w:rFonts w:ascii="仿宋" w:eastAsia="仿宋" w:hAnsi="仿宋" w:cs="仿宋"/>
          <w:color w:val="auto"/>
          <w:kern w:val="2"/>
          <w:sz w:val="32"/>
          <w:szCs w:val="32"/>
          <w:lang w:eastAsia="zh-CN"/>
        </w:rPr>
      </w:pPr>
      <w:r>
        <w:rPr>
          <w:rFonts w:ascii="仿宋" w:eastAsia="仿宋" w:hAnsi="仿宋" w:cs="仿宋" w:hint="eastAsia"/>
          <w:color w:val="auto"/>
          <w:kern w:val="2"/>
          <w:sz w:val="32"/>
          <w:szCs w:val="32"/>
          <w:lang w:eastAsia="zh-CN"/>
        </w:rPr>
        <w:t>本年度报告根据《中华人民共和国政府信息公开条例》（以下简称《条例》）和《国务院办公厅政府信息与政务公开办公室关于印发</w:t>
      </w:r>
      <w:r>
        <w:rPr>
          <w:rFonts w:ascii="仿宋" w:eastAsia="仿宋" w:hAnsi="仿宋" w:cs="仿宋" w:hint="eastAsia"/>
          <w:color w:val="auto"/>
          <w:kern w:val="2"/>
          <w:sz w:val="32"/>
          <w:szCs w:val="32"/>
          <w:lang w:eastAsia="zh-CN"/>
        </w:rPr>
        <w:t>&lt;</w:t>
      </w:r>
      <w:r>
        <w:rPr>
          <w:rFonts w:ascii="仿宋" w:eastAsia="仿宋" w:hAnsi="仿宋" w:cs="仿宋" w:hint="eastAsia"/>
          <w:color w:val="auto"/>
          <w:kern w:val="2"/>
          <w:sz w:val="32"/>
          <w:szCs w:val="32"/>
          <w:lang w:eastAsia="zh-CN"/>
        </w:rPr>
        <w:t>中华人民共和国政府信息公开工作年度报告格式</w:t>
      </w:r>
      <w:r>
        <w:rPr>
          <w:rFonts w:ascii="仿宋" w:eastAsia="仿宋" w:hAnsi="仿宋" w:cs="仿宋" w:hint="eastAsia"/>
          <w:color w:val="auto"/>
          <w:kern w:val="2"/>
          <w:sz w:val="32"/>
          <w:szCs w:val="32"/>
          <w:lang w:eastAsia="zh-CN"/>
        </w:rPr>
        <w:t>&gt;</w:t>
      </w:r>
      <w:r>
        <w:rPr>
          <w:rFonts w:ascii="仿宋" w:eastAsia="仿宋" w:hAnsi="仿宋" w:cs="仿宋" w:hint="eastAsia"/>
          <w:color w:val="auto"/>
          <w:kern w:val="2"/>
          <w:sz w:val="32"/>
          <w:szCs w:val="32"/>
          <w:lang w:eastAsia="zh-CN"/>
        </w:rPr>
        <w:t>的通知》（国办公开办函</w:t>
      </w:r>
      <w:r>
        <w:rPr>
          <w:rFonts w:ascii="楷体_GB2312" w:eastAsia="楷体_GB2312" w:hAnsi="楷体_GB2312" w:cs="楷体_GB2312" w:hint="eastAsia"/>
          <w:color w:val="auto"/>
          <w:kern w:val="2"/>
          <w:sz w:val="32"/>
          <w:szCs w:val="32"/>
          <w:lang w:eastAsia="zh-CN"/>
        </w:rPr>
        <w:t>〔</w:t>
      </w:r>
      <w:r>
        <w:rPr>
          <w:rFonts w:ascii="仿宋" w:eastAsia="仿宋" w:hAnsi="仿宋" w:cs="仿宋" w:hint="eastAsia"/>
          <w:color w:val="auto"/>
          <w:kern w:val="2"/>
          <w:sz w:val="32"/>
          <w:szCs w:val="32"/>
          <w:lang w:eastAsia="zh-CN"/>
        </w:rPr>
        <w:t>2021</w:t>
      </w:r>
      <w:r>
        <w:rPr>
          <w:rFonts w:ascii="楷体_GB2312" w:eastAsia="楷体_GB2312" w:hAnsi="楷体_GB2312" w:cs="楷体_GB2312" w:hint="eastAsia"/>
          <w:color w:val="auto"/>
          <w:kern w:val="2"/>
          <w:sz w:val="32"/>
          <w:szCs w:val="32"/>
          <w:lang w:eastAsia="zh-CN"/>
        </w:rPr>
        <w:t>〕</w:t>
      </w:r>
      <w:r>
        <w:rPr>
          <w:rFonts w:ascii="仿宋" w:eastAsia="仿宋" w:hAnsi="仿宋" w:cs="仿宋" w:hint="eastAsia"/>
          <w:color w:val="auto"/>
          <w:kern w:val="2"/>
          <w:sz w:val="32"/>
          <w:szCs w:val="32"/>
          <w:lang w:eastAsia="zh-CN"/>
        </w:rPr>
        <w:t>30</w:t>
      </w:r>
      <w:r>
        <w:rPr>
          <w:rFonts w:ascii="仿宋" w:eastAsia="仿宋" w:hAnsi="仿宋" w:cs="仿宋" w:hint="eastAsia"/>
          <w:color w:val="auto"/>
          <w:kern w:val="2"/>
          <w:sz w:val="32"/>
          <w:szCs w:val="32"/>
          <w:lang w:eastAsia="zh-CN"/>
        </w:rPr>
        <w:t>号）相关要求编制，内容包括总体情况、主动公开政府信息情况、收到和处理政府信息公开申请情况、政府信息公开行政复议和行政诉讼情况、存在的主要问题及改进情况、其他需要报告的事项等六个部分。</w:t>
      </w:r>
    </w:p>
    <w:p w:rsidR="002D474E" w:rsidRDefault="00B06F15">
      <w:pPr>
        <w:spacing w:line="600" w:lineRule="exact"/>
        <w:ind w:firstLineChars="200" w:firstLine="640"/>
        <w:jc w:val="both"/>
        <w:rPr>
          <w:rFonts w:ascii="黑体" w:eastAsia="黑体" w:hAnsi="黑体" w:cs="黑体"/>
          <w:color w:val="auto"/>
          <w:kern w:val="2"/>
          <w:sz w:val="32"/>
          <w:szCs w:val="32"/>
          <w:lang w:eastAsia="zh-CN"/>
        </w:rPr>
      </w:pPr>
      <w:r>
        <w:rPr>
          <w:rFonts w:ascii="黑体" w:eastAsia="黑体" w:hAnsi="黑体" w:cs="黑体" w:hint="eastAsia"/>
          <w:color w:val="auto"/>
          <w:kern w:val="2"/>
          <w:sz w:val="32"/>
          <w:szCs w:val="32"/>
          <w:lang w:eastAsia="zh-CN"/>
        </w:rPr>
        <w:t>一、总体情况</w:t>
      </w:r>
    </w:p>
    <w:p w:rsidR="002D474E" w:rsidRDefault="00B06F15">
      <w:pPr>
        <w:spacing w:line="600" w:lineRule="exact"/>
        <w:ind w:firstLineChars="200" w:firstLine="640"/>
        <w:jc w:val="both"/>
        <w:rPr>
          <w:rFonts w:ascii="仿宋" w:eastAsia="仿宋" w:hAnsi="仿宋" w:cs="仿宋"/>
          <w:color w:val="auto"/>
          <w:kern w:val="2"/>
          <w:sz w:val="32"/>
          <w:szCs w:val="32"/>
          <w:lang w:eastAsia="zh-CN"/>
        </w:rPr>
      </w:pPr>
      <w:r>
        <w:rPr>
          <w:rFonts w:ascii="仿宋" w:eastAsia="仿宋" w:hAnsi="仿宋" w:cs="仿宋" w:hint="eastAsia"/>
          <w:color w:val="auto"/>
          <w:kern w:val="2"/>
          <w:sz w:val="32"/>
          <w:szCs w:val="32"/>
          <w:lang w:eastAsia="zh-CN"/>
        </w:rPr>
        <w:t>2022</w:t>
      </w:r>
      <w:r>
        <w:rPr>
          <w:rFonts w:ascii="仿宋" w:eastAsia="仿宋" w:hAnsi="仿宋" w:cs="仿宋" w:hint="eastAsia"/>
          <w:color w:val="auto"/>
          <w:kern w:val="2"/>
          <w:sz w:val="32"/>
          <w:szCs w:val="32"/>
          <w:lang w:eastAsia="zh-CN"/>
        </w:rPr>
        <w:t>年，莱芜区以习近平新时代中国特色社会主义思想为指导，认真落实上级关于全面深化政务公开的工作要求，不断拓展公开的广度和深度，更好地发挥以公开促落实、促规范、促服务作用，为加快建设社会主义现代化新莱芜贡献了政务公开力量。</w:t>
      </w:r>
    </w:p>
    <w:p w:rsidR="002D474E" w:rsidRDefault="00B06F15">
      <w:pPr>
        <w:spacing w:line="600" w:lineRule="exact"/>
        <w:ind w:firstLineChars="200" w:firstLine="640"/>
        <w:jc w:val="both"/>
        <w:rPr>
          <w:rFonts w:ascii="楷体_GB2312" w:eastAsia="楷体_GB2312" w:hAnsi="楷体_GB2312" w:cs="楷体_GB2312"/>
          <w:color w:val="auto"/>
          <w:kern w:val="2"/>
          <w:sz w:val="32"/>
          <w:szCs w:val="32"/>
          <w:lang w:eastAsia="zh-CN"/>
        </w:rPr>
      </w:pPr>
      <w:r>
        <w:rPr>
          <w:rFonts w:ascii="楷体_GB2312" w:eastAsia="楷体_GB2312" w:hAnsi="楷体_GB2312" w:cs="楷体_GB2312" w:hint="eastAsia"/>
          <w:color w:val="auto"/>
          <w:kern w:val="2"/>
          <w:sz w:val="32"/>
          <w:szCs w:val="32"/>
          <w:lang w:eastAsia="zh-CN"/>
        </w:rPr>
        <w:t>（一）主动公开</w:t>
      </w:r>
    </w:p>
    <w:p w:rsidR="002D474E" w:rsidRDefault="00B06F15">
      <w:pPr>
        <w:spacing w:line="600" w:lineRule="exact"/>
        <w:ind w:firstLineChars="200" w:firstLine="640"/>
        <w:jc w:val="both"/>
        <w:rPr>
          <w:rFonts w:ascii="仿宋" w:eastAsia="仿宋" w:hAnsi="仿宋" w:cs="仿宋"/>
          <w:color w:val="auto"/>
          <w:kern w:val="2"/>
          <w:sz w:val="32"/>
          <w:szCs w:val="32"/>
          <w:lang w:eastAsia="zh-CN"/>
        </w:rPr>
      </w:pPr>
      <w:r>
        <w:rPr>
          <w:rFonts w:ascii="仿宋" w:eastAsia="仿宋" w:hAnsi="仿宋" w:cs="仿宋" w:hint="eastAsia"/>
          <w:color w:val="auto"/>
          <w:kern w:val="2"/>
          <w:sz w:val="32"/>
          <w:szCs w:val="32"/>
          <w:lang w:eastAsia="zh-CN"/>
        </w:rPr>
        <w:t>2022</w:t>
      </w:r>
      <w:r>
        <w:rPr>
          <w:rFonts w:ascii="仿宋" w:eastAsia="仿宋" w:hAnsi="仿宋" w:cs="仿宋" w:hint="eastAsia"/>
          <w:color w:val="auto"/>
          <w:kern w:val="2"/>
          <w:sz w:val="32"/>
          <w:szCs w:val="32"/>
          <w:lang w:eastAsia="zh-CN"/>
        </w:rPr>
        <w:t>年，全区共制发主动公开的政府文件</w:t>
      </w:r>
      <w:r>
        <w:rPr>
          <w:rFonts w:ascii="仿宋" w:eastAsia="仿宋" w:hAnsi="仿宋" w:cs="仿宋" w:hint="eastAsia"/>
          <w:color w:val="auto"/>
          <w:kern w:val="2"/>
          <w:sz w:val="32"/>
          <w:szCs w:val="32"/>
          <w:lang w:eastAsia="zh-CN"/>
        </w:rPr>
        <w:t>10</w:t>
      </w:r>
      <w:r>
        <w:rPr>
          <w:rFonts w:ascii="仿宋" w:eastAsia="仿宋" w:hAnsi="仿宋" w:cs="仿宋" w:hint="eastAsia"/>
          <w:color w:val="auto"/>
          <w:kern w:val="2"/>
          <w:sz w:val="32"/>
          <w:szCs w:val="32"/>
          <w:lang w:eastAsia="zh-CN"/>
        </w:rPr>
        <w:t>件。区政府网站以目录形式归集整理区级主动公开的规划，进一步规范公开国民经济和社会发展计划及国土空间规划。依托区财政预决算公开平台，准确、规范向社会公开</w:t>
      </w:r>
      <w:r>
        <w:rPr>
          <w:rFonts w:ascii="仿宋" w:eastAsia="仿宋" w:hAnsi="仿宋" w:cs="仿宋" w:hint="eastAsia"/>
          <w:color w:val="auto"/>
          <w:kern w:val="2"/>
          <w:sz w:val="32"/>
          <w:szCs w:val="32"/>
          <w:lang w:eastAsia="zh-CN"/>
        </w:rPr>
        <w:t>2021</w:t>
      </w:r>
      <w:r>
        <w:rPr>
          <w:rFonts w:ascii="仿宋" w:eastAsia="仿宋" w:hAnsi="仿宋" w:cs="仿宋" w:hint="eastAsia"/>
          <w:color w:val="auto"/>
          <w:kern w:val="2"/>
          <w:sz w:val="32"/>
          <w:szCs w:val="32"/>
          <w:lang w:eastAsia="zh-CN"/>
        </w:rPr>
        <w:t>年财政决算和</w:t>
      </w:r>
      <w:r>
        <w:rPr>
          <w:rFonts w:ascii="仿宋" w:eastAsia="仿宋" w:hAnsi="仿宋" w:cs="仿宋" w:hint="eastAsia"/>
          <w:color w:val="auto"/>
          <w:kern w:val="2"/>
          <w:sz w:val="32"/>
          <w:szCs w:val="32"/>
          <w:lang w:eastAsia="zh-CN"/>
        </w:rPr>
        <w:t>2022</w:t>
      </w:r>
      <w:r>
        <w:rPr>
          <w:rFonts w:ascii="仿宋" w:eastAsia="仿宋" w:hAnsi="仿宋" w:cs="仿宋" w:hint="eastAsia"/>
          <w:color w:val="auto"/>
          <w:kern w:val="2"/>
          <w:sz w:val="32"/>
          <w:szCs w:val="32"/>
          <w:lang w:eastAsia="zh-CN"/>
        </w:rPr>
        <w:t>年财政预</w:t>
      </w:r>
      <w:r>
        <w:rPr>
          <w:rFonts w:ascii="仿宋" w:eastAsia="仿宋" w:hAnsi="仿宋" w:cs="仿宋" w:hint="eastAsia"/>
          <w:color w:val="auto"/>
          <w:kern w:val="2"/>
          <w:sz w:val="32"/>
          <w:szCs w:val="32"/>
          <w:lang w:eastAsia="zh-CN"/>
        </w:rPr>
        <w:lastRenderedPageBreak/>
        <w:t>算信息。动态更新《行政事业性收费目录清单》，逐项明确了收费依据和标准。及时公开本地区政府集中采购项目的目录、标准，并按季度定期公布实施情况。围绕重大建设项目及重点领域，优化政府信息栏目设置，积极做好信息发布和解读回应工作。增设公共企事业单位栏目，集中公开教育、卫生健康、水电气</w:t>
      </w:r>
      <w:proofErr w:type="gramStart"/>
      <w:r>
        <w:rPr>
          <w:rFonts w:ascii="仿宋" w:eastAsia="仿宋" w:hAnsi="仿宋" w:cs="仿宋" w:hint="eastAsia"/>
          <w:color w:val="auto"/>
          <w:kern w:val="2"/>
          <w:sz w:val="32"/>
          <w:szCs w:val="32"/>
          <w:lang w:eastAsia="zh-CN"/>
        </w:rPr>
        <w:t>热领域</w:t>
      </w:r>
      <w:proofErr w:type="gramEnd"/>
      <w:r>
        <w:rPr>
          <w:rFonts w:ascii="仿宋" w:eastAsia="仿宋" w:hAnsi="仿宋" w:cs="仿宋" w:hint="eastAsia"/>
          <w:color w:val="auto"/>
          <w:kern w:val="2"/>
          <w:sz w:val="32"/>
          <w:szCs w:val="32"/>
          <w:lang w:eastAsia="zh-CN"/>
        </w:rPr>
        <w:t>公共企事业信息。区政府网站提供“灯塔在线”网站链接并设置公务员考录目录，集中公开</w:t>
      </w:r>
      <w:r>
        <w:rPr>
          <w:rFonts w:ascii="仿宋" w:eastAsia="仿宋" w:hAnsi="仿宋" w:cs="仿宋" w:hint="eastAsia"/>
          <w:color w:val="auto"/>
          <w:kern w:val="2"/>
          <w:sz w:val="32"/>
          <w:szCs w:val="32"/>
          <w:lang w:eastAsia="zh-CN"/>
        </w:rPr>
        <w:t>2018-2022</w:t>
      </w:r>
      <w:r>
        <w:rPr>
          <w:rFonts w:ascii="仿宋" w:eastAsia="仿宋" w:hAnsi="仿宋" w:cs="仿宋" w:hint="eastAsia"/>
          <w:color w:val="auto"/>
          <w:kern w:val="2"/>
          <w:sz w:val="32"/>
          <w:szCs w:val="32"/>
          <w:lang w:eastAsia="zh-CN"/>
        </w:rPr>
        <w:t>年度莱芜区公务员招考的职位、名额、报考条件等事项以及录用结果等信息。</w:t>
      </w:r>
    </w:p>
    <w:p w:rsidR="002D474E" w:rsidRDefault="002D474E">
      <w:pPr>
        <w:pStyle w:val="11"/>
      </w:pPr>
    </w:p>
    <w:p w:rsidR="002D474E" w:rsidRDefault="00B06F15">
      <w:pPr>
        <w:pStyle w:val="11"/>
        <w:jc w:val="center"/>
        <w:rPr>
          <w:rFonts w:ascii="仿宋_GB2312" w:eastAsia="仿宋_GB2312" w:hAnsi="仿宋"/>
          <w:sz w:val="32"/>
          <w:szCs w:val="32"/>
        </w:rPr>
      </w:pPr>
      <w:r>
        <w:rPr>
          <w:rFonts w:ascii="仿宋_GB2312" w:eastAsia="仿宋_GB2312" w:hAnsi="仿宋" w:hint="eastAsia"/>
          <w:noProof/>
          <w:sz w:val="32"/>
          <w:szCs w:val="32"/>
        </w:rPr>
        <w:drawing>
          <wp:inline distT="0" distB="0" distL="0" distR="0">
            <wp:extent cx="5676900" cy="2823210"/>
            <wp:effectExtent l="9525" t="9525" r="9525" b="247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676900" cy="2823210"/>
                    </a:xfrm>
                    <a:prstGeom prst="rect">
                      <a:avLst/>
                    </a:prstGeom>
                    <a:noFill/>
                    <a:ln>
                      <a:solidFill>
                        <a:schemeClr val="tx1"/>
                      </a:solidFill>
                    </a:ln>
                  </pic:spPr>
                </pic:pic>
              </a:graphicData>
            </a:graphic>
          </wp:inline>
        </w:drawing>
      </w:r>
    </w:p>
    <w:p w:rsidR="002D474E" w:rsidRDefault="002D474E">
      <w:pPr>
        <w:spacing w:line="400" w:lineRule="exact"/>
        <w:ind w:firstLineChars="200" w:firstLine="640"/>
        <w:jc w:val="both"/>
        <w:rPr>
          <w:rFonts w:ascii="楷体_GB2312" w:eastAsia="楷体_GB2312" w:hAnsi="仿宋"/>
          <w:color w:val="auto"/>
          <w:kern w:val="2"/>
          <w:sz w:val="32"/>
          <w:szCs w:val="32"/>
          <w:lang w:eastAsia="zh-CN"/>
        </w:rPr>
      </w:pPr>
    </w:p>
    <w:p w:rsidR="002D474E" w:rsidRDefault="00B06F15">
      <w:pPr>
        <w:spacing w:line="560" w:lineRule="exact"/>
        <w:ind w:firstLineChars="200" w:firstLine="640"/>
        <w:jc w:val="both"/>
        <w:rPr>
          <w:rFonts w:ascii="楷体_GB2312" w:eastAsia="楷体_GB2312" w:hAnsi="仿宋"/>
          <w:color w:val="auto"/>
          <w:kern w:val="2"/>
          <w:sz w:val="32"/>
          <w:szCs w:val="32"/>
          <w:lang w:eastAsia="zh-CN"/>
        </w:rPr>
      </w:pPr>
      <w:r>
        <w:rPr>
          <w:rFonts w:ascii="楷体_GB2312" w:eastAsia="楷体_GB2312" w:hAnsi="仿宋" w:hint="eastAsia"/>
          <w:color w:val="auto"/>
          <w:kern w:val="2"/>
          <w:sz w:val="32"/>
          <w:szCs w:val="32"/>
          <w:lang w:eastAsia="zh-CN"/>
        </w:rPr>
        <w:t>（二）依申请公开</w:t>
      </w:r>
    </w:p>
    <w:p w:rsidR="002D474E" w:rsidRDefault="00B06F15">
      <w:pPr>
        <w:spacing w:line="560" w:lineRule="exact"/>
        <w:ind w:firstLineChars="200" w:firstLine="640"/>
        <w:jc w:val="both"/>
        <w:rPr>
          <w:rFonts w:ascii="仿宋" w:eastAsia="仿宋" w:hAnsi="仿宋" w:cs="仿宋"/>
          <w:color w:val="auto"/>
          <w:kern w:val="2"/>
          <w:sz w:val="32"/>
          <w:szCs w:val="32"/>
          <w:lang w:eastAsia="zh-CN"/>
        </w:rPr>
      </w:pPr>
      <w:r>
        <w:rPr>
          <w:rFonts w:ascii="仿宋" w:eastAsia="仿宋" w:hAnsi="仿宋" w:cs="仿宋" w:hint="eastAsia"/>
          <w:color w:val="auto"/>
          <w:kern w:val="2"/>
          <w:sz w:val="32"/>
          <w:szCs w:val="32"/>
          <w:lang w:eastAsia="zh-CN"/>
        </w:rPr>
        <w:t>全区各部门单位严格规范依申请公开办理流程，统一办理文书格式，健全协查、会商等机制，提升了标准化规范化水平。</w:t>
      </w:r>
      <w:r>
        <w:rPr>
          <w:rFonts w:ascii="仿宋" w:eastAsia="仿宋" w:hAnsi="仿宋" w:cs="仿宋" w:hint="eastAsia"/>
          <w:color w:val="auto"/>
          <w:kern w:val="2"/>
          <w:sz w:val="32"/>
          <w:szCs w:val="32"/>
          <w:lang w:eastAsia="zh-CN"/>
        </w:rPr>
        <w:t>2022</w:t>
      </w:r>
      <w:r>
        <w:rPr>
          <w:rFonts w:ascii="仿宋" w:eastAsia="仿宋" w:hAnsi="仿宋" w:cs="仿宋" w:hint="eastAsia"/>
          <w:color w:val="auto"/>
          <w:kern w:val="2"/>
          <w:sz w:val="32"/>
          <w:szCs w:val="32"/>
          <w:lang w:eastAsia="zh-CN"/>
        </w:rPr>
        <w:t>年，全区共依法办理政府信息公开申请</w:t>
      </w:r>
      <w:r>
        <w:rPr>
          <w:rFonts w:ascii="仿宋" w:eastAsia="仿宋" w:hAnsi="仿宋" w:cs="仿宋" w:hint="eastAsia"/>
          <w:color w:val="auto"/>
          <w:kern w:val="2"/>
          <w:sz w:val="32"/>
          <w:szCs w:val="32"/>
          <w:lang w:eastAsia="zh-CN"/>
        </w:rPr>
        <w:t>144</w:t>
      </w:r>
      <w:r>
        <w:rPr>
          <w:rFonts w:ascii="仿宋" w:eastAsia="仿宋" w:hAnsi="仿宋" w:cs="仿宋" w:hint="eastAsia"/>
          <w:color w:val="auto"/>
          <w:kern w:val="2"/>
          <w:sz w:val="32"/>
          <w:szCs w:val="32"/>
          <w:lang w:eastAsia="zh-CN"/>
        </w:rPr>
        <w:t>件，因依申请公开引发的行政复议</w:t>
      </w:r>
      <w:r>
        <w:rPr>
          <w:rFonts w:ascii="仿宋" w:eastAsia="仿宋" w:hAnsi="仿宋" w:cs="仿宋" w:hint="eastAsia"/>
          <w:color w:val="auto"/>
          <w:kern w:val="2"/>
          <w:sz w:val="32"/>
          <w:szCs w:val="32"/>
          <w:lang w:eastAsia="zh-CN"/>
        </w:rPr>
        <w:t>3</w:t>
      </w:r>
      <w:r>
        <w:rPr>
          <w:rFonts w:ascii="仿宋" w:eastAsia="仿宋" w:hAnsi="仿宋" w:cs="仿宋" w:hint="eastAsia"/>
          <w:color w:val="auto"/>
          <w:kern w:val="2"/>
          <w:sz w:val="32"/>
          <w:szCs w:val="32"/>
          <w:lang w:eastAsia="zh-CN"/>
        </w:rPr>
        <w:t>件，行政诉讼</w:t>
      </w:r>
      <w:r>
        <w:rPr>
          <w:rFonts w:ascii="仿宋" w:eastAsia="仿宋" w:hAnsi="仿宋" w:cs="仿宋" w:hint="eastAsia"/>
          <w:color w:val="auto"/>
          <w:kern w:val="2"/>
          <w:sz w:val="32"/>
          <w:szCs w:val="32"/>
          <w:lang w:eastAsia="zh-CN"/>
        </w:rPr>
        <w:t>5</w:t>
      </w:r>
      <w:r>
        <w:rPr>
          <w:rFonts w:ascii="仿宋" w:eastAsia="仿宋" w:hAnsi="仿宋" w:cs="仿宋" w:hint="eastAsia"/>
          <w:color w:val="auto"/>
          <w:kern w:val="2"/>
          <w:sz w:val="32"/>
          <w:szCs w:val="32"/>
          <w:lang w:eastAsia="zh-CN"/>
        </w:rPr>
        <w:t>件，切实保障了公众获取政府信息的权利。</w:t>
      </w:r>
    </w:p>
    <w:p w:rsidR="002D474E" w:rsidRDefault="00B06F15">
      <w:pPr>
        <w:pStyle w:val="11"/>
        <w:jc w:val="center"/>
        <w:rPr>
          <w:rFonts w:ascii="仿宋_GB2312" w:eastAsia="仿宋_GB2312"/>
          <w:sz w:val="32"/>
          <w:szCs w:val="32"/>
        </w:rPr>
      </w:pPr>
      <w:r>
        <w:rPr>
          <w:rFonts w:ascii="仿宋_GB2312" w:eastAsia="仿宋_GB2312" w:hAnsi="宋体" w:cs="宋体" w:hint="eastAsia"/>
          <w:noProof/>
          <w:sz w:val="32"/>
          <w:szCs w:val="32"/>
        </w:rPr>
        <w:lastRenderedPageBreak/>
        <w:drawing>
          <wp:inline distT="0" distB="0" distL="0" distR="0">
            <wp:extent cx="4794250" cy="4105275"/>
            <wp:effectExtent l="9525" t="9525" r="15875" b="190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794250" cy="4105275"/>
                    </a:xfrm>
                    <a:prstGeom prst="rect">
                      <a:avLst/>
                    </a:prstGeom>
                    <a:noFill/>
                    <a:ln>
                      <a:solidFill>
                        <a:schemeClr val="tx1"/>
                      </a:solidFill>
                    </a:ln>
                  </pic:spPr>
                </pic:pic>
              </a:graphicData>
            </a:graphic>
          </wp:inline>
        </w:drawing>
      </w:r>
    </w:p>
    <w:p w:rsidR="002D474E" w:rsidRDefault="00B06F15">
      <w:pPr>
        <w:spacing w:line="560" w:lineRule="exact"/>
        <w:ind w:firstLineChars="200" w:firstLine="640"/>
        <w:jc w:val="both"/>
        <w:rPr>
          <w:rFonts w:ascii="楷体_GB2312" w:eastAsia="楷体_GB2312" w:hAnsi="仿宋"/>
          <w:color w:val="auto"/>
          <w:kern w:val="2"/>
          <w:sz w:val="32"/>
          <w:szCs w:val="32"/>
          <w:lang w:eastAsia="zh-CN"/>
        </w:rPr>
      </w:pPr>
      <w:r>
        <w:rPr>
          <w:rFonts w:ascii="楷体_GB2312" w:eastAsia="楷体_GB2312" w:hAnsi="仿宋" w:hint="eastAsia"/>
          <w:color w:val="auto"/>
          <w:kern w:val="2"/>
          <w:sz w:val="32"/>
          <w:szCs w:val="32"/>
          <w:lang w:eastAsia="zh-CN"/>
        </w:rPr>
        <w:t>（三）政府信息管理</w:t>
      </w:r>
    </w:p>
    <w:p w:rsidR="002D474E" w:rsidRDefault="00B06F15">
      <w:pPr>
        <w:spacing w:line="560" w:lineRule="exact"/>
        <w:ind w:firstLineChars="200" w:firstLine="640"/>
        <w:jc w:val="both"/>
        <w:rPr>
          <w:rFonts w:ascii="仿宋" w:eastAsia="仿宋" w:hAnsi="仿宋" w:cs="仿宋"/>
          <w:color w:val="auto"/>
          <w:kern w:val="2"/>
          <w:sz w:val="32"/>
          <w:szCs w:val="32"/>
          <w:lang w:eastAsia="zh-CN"/>
        </w:rPr>
      </w:pPr>
      <w:r>
        <w:rPr>
          <w:rFonts w:ascii="仿宋" w:eastAsia="仿宋" w:hAnsi="仿宋" w:cs="仿宋" w:hint="eastAsia"/>
          <w:color w:val="auto"/>
          <w:kern w:val="2"/>
          <w:sz w:val="32"/>
          <w:szCs w:val="32"/>
          <w:lang w:eastAsia="zh-CN"/>
        </w:rPr>
        <w:t>全面清理全区行政规范性文件，</w:t>
      </w:r>
      <w:r>
        <w:rPr>
          <w:rFonts w:ascii="仿宋" w:eastAsia="仿宋" w:hAnsi="仿宋" w:cs="仿宋" w:hint="eastAsia"/>
          <w:color w:val="auto"/>
          <w:kern w:val="2"/>
          <w:sz w:val="32"/>
          <w:szCs w:val="32"/>
          <w:lang w:eastAsia="zh-CN"/>
        </w:rPr>
        <w:t>2014</w:t>
      </w:r>
      <w:r>
        <w:rPr>
          <w:rFonts w:ascii="仿宋" w:eastAsia="仿宋" w:hAnsi="仿宋" w:cs="仿宋" w:hint="eastAsia"/>
          <w:color w:val="auto"/>
          <w:kern w:val="2"/>
          <w:sz w:val="32"/>
          <w:szCs w:val="32"/>
          <w:lang w:eastAsia="zh-CN"/>
        </w:rPr>
        <w:t>年以来现行有效的政府规范性文件和部门规范性文件共</w:t>
      </w:r>
      <w:r>
        <w:rPr>
          <w:rFonts w:ascii="仿宋" w:eastAsia="仿宋" w:hAnsi="仿宋" w:cs="仿宋" w:hint="eastAsia"/>
          <w:color w:val="auto"/>
          <w:kern w:val="2"/>
          <w:sz w:val="32"/>
          <w:szCs w:val="32"/>
          <w:lang w:eastAsia="zh-CN"/>
        </w:rPr>
        <w:t>6</w:t>
      </w:r>
      <w:r>
        <w:rPr>
          <w:rFonts w:ascii="仿宋" w:eastAsia="仿宋" w:hAnsi="仿宋" w:cs="仿宋" w:hint="eastAsia"/>
          <w:color w:val="auto"/>
          <w:kern w:val="2"/>
          <w:sz w:val="32"/>
          <w:szCs w:val="32"/>
          <w:lang w:eastAsia="zh-CN"/>
        </w:rPr>
        <w:t>件，均在公开页面明确标注了有效性。强化信息发布管理，规范政府网站和政务新媒体信息发布工作，严格审核信息内容，发现问题或出现突发情况及时上报并妥善处理。</w:t>
      </w:r>
    </w:p>
    <w:p w:rsidR="002D474E" w:rsidRDefault="00B06F15">
      <w:pPr>
        <w:pStyle w:val="11"/>
        <w:rPr>
          <w:rFonts w:ascii="仿宋_GB2312" w:eastAsia="仿宋_GB2312" w:hAnsi="仿宋"/>
          <w:sz w:val="32"/>
          <w:szCs w:val="32"/>
        </w:rPr>
      </w:pPr>
      <w:r>
        <w:rPr>
          <w:rFonts w:ascii="仿宋_GB2312" w:eastAsia="仿宋_GB2312" w:hAnsi="仿宋" w:hint="eastAsia"/>
          <w:noProof/>
          <w:sz w:val="32"/>
          <w:szCs w:val="32"/>
        </w:rPr>
        <w:drawing>
          <wp:inline distT="0" distB="0" distL="0" distR="0">
            <wp:extent cx="5676900" cy="2139315"/>
            <wp:effectExtent l="9525" t="9525" r="9525" b="2286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676900" cy="2139315"/>
                    </a:xfrm>
                    <a:prstGeom prst="rect">
                      <a:avLst/>
                    </a:prstGeom>
                    <a:noFill/>
                    <a:ln>
                      <a:solidFill>
                        <a:schemeClr val="tx1"/>
                      </a:solidFill>
                    </a:ln>
                  </pic:spPr>
                </pic:pic>
              </a:graphicData>
            </a:graphic>
          </wp:inline>
        </w:drawing>
      </w:r>
    </w:p>
    <w:p w:rsidR="002D474E" w:rsidRDefault="00B06F15">
      <w:pPr>
        <w:spacing w:line="560" w:lineRule="exact"/>
        <w:ind w:firstLineChars="200" w:firstLine="640"/>
        <w:jc w:val="both"/>
        <w:rPr>
          <w:rFonts w:ascii="楷体_GB2312" w:eastAsia="楷体_GB2312" w:hAnsi="仿宋"/>
          <w:color w:val="auto"/>
          <w:kern w:val="2"/>
          <w:sz w:val="32"/>
          <w:szCs w:val="32"/>
          <w:lang w:eastAsia="zh-CN"/>
        </w:rPr>
      </w:pPr>
      <w:r>
        <w:rPr>
          <w:rFonts w:ascii="楷体_GB2312" w:eastAsia="楷体_GB2312" w:hAnsi="仿宋" w:hint="eastAsia"/>
          <w:color w:val="auto"/>
          <w:kern w:val="2"/>
          <w:sz w:val="32"/>
          <w:szCs w:val="32"/>
          <w:lang w:eastAsia="zh-CN"/>
        </w:rPr>
        <w:lastRenderedPageBreak/>
        <w:t>（四）政府信息公开平台建设</w:t>
      </w:r>
    </w:p>
    <w:p w:rsidR="002D474E" w:rsidRDefault="00B06F15">
      <w:pPr>
        <w:spacing w:line="560" w:lineRule="exact"/>
        <w:ind w:firstLineChars="200" w:firstLine="640"/>
        <w:jc w:val="both"/>
        <w:rPr>
          <w:rFonts w:ascii="仿宋" w:eastAsia="仿宋" w:hAnsi="仿宋" w:cs="仿宋"/>
          <w:color w:val="auto"/>
          <w:kern w:val="2"/>
          <w:sz w:val="32"/>
          <w:szCs w:val="32"/>
          <w:lang w:eastAsia="zh-CN"/>
        </w:rPr>
      </w:pPr>
      <w:r>
        <w:rPr>
          <w:rFonts w:ascii="仿宋" w:eastAsia="仿宋" w:hAnsi="仿宋" w:cs="仿宋" w:hint="eastAsia"/>
          <w:color w:val="auto"/>
          <w:kern w:val="2"/>
          <w:sz w:val="32"/>
          <w:szCs w:val="32"/>
          <w:lang w:eastAsia="zh-CN"/>
        </w:rPr>
        <w:t>政府网站方面，持续做好专题专栏的建设工作，加强网站内容监测和审核，严格履行信息发布保密审查程序，确保发布信息的准确、安全。聘请第三方公司对区政府网站进行全面监测，对监测发现的问题及时整改，确保网站正常运行。政务新媒体方面，全区共有政务新媒体</w:t>
      </w:r>
      <w:r>
        <w:rPr>
          <w:rFonts w:ascii="仿宋" w:eastAsia="仿宋" w:hAnsi="仿宋" w:cs="仿宋" w:hint="eastAsia"/>
          <w:color w:val="auto"/>
          <w:kern w:val="2"/>
          <w:sz w:val="32"/>
          <w:szCs w:val="32"/>
          <w:lang w:eastAsia="zh-CN"/>
        </w:rPr>
        <w:t>3</w:t>
      </w:r>
      <w:r>
        <w:rPr>
          <w:rFonts w:ascii="仿宋" w:eastAsia="仿宋" w:hAnsi="仿宋" w:cs="仿宋" w:hint="eastAsia"/>
          <w:color w:val="auto"/>
          <w:kern w:val="2"/>
          <w:sz w:val="32"/>
          <w:szCs w:val="32"/>
          <w:lang w:eastAsia="zh-CN"/>
        </w:rPr>
        <w:t>9</w:t>
      </w:r>
      <w:r>
        <w:rPr>
          <w:rFonts w:ascii="仿宋" w:eastAsia="仿宋" w:hAnsi="仿宋" w:cs="仿宋" w:hint="eastAsia"/>
          <w:color w:val="auto"/>
          <w:kern w:val="2"/>
          <w:sz w:val="32"/>
          <w:szCs w:val="32"/>
          <w:lang w:eastAsia="zh-CN"/>
        </w:rPr>
        <w:t>个，</w:t>
      </w:r>
      <w:r>
        <w:rPr>
          <w:rFonts w:ascii="仿宋" w:eastAsia="仿宋" w:hAnsi="仿宋" w:cs="仿宋" w:hint="eastAsia"/>
          <w:color w:val="auto"/>
          <w:kern w:val="2"/>
          <w:sz w:val="32"/>
          <w:szCs w:val="32"/>
          <w:lang w:eastAsia="zh-CN"/>
        </w:rPr>
        <w:t>2022</w:t>
      </w:r>
      <w:r>
        <w:rPr>
          <w:rFonts w:ascii="仿宋" w:eastAsia="仿宋" w:hAnsi="仿宋" w:cs="仿宋" w:hint="eastAsia"/>
          <w:color w:val="auto"/>
          <w:kern w:val="2"/>
          <w:sz w:val="32"/>
          <w:szCs w:val="32"/>
          <w:lang w:eastAsia="zh-CN"/>
        </w:rPr>
        <w:t>年新增政务新媒体</w:t>
      </w:r>
      <w:r>
        <w:rPr>
          <w:rFonts w:ascii="仿宋" w:eastAsia="仿宋" w:hAnsi="仿宋" w:cs="仿宋" w:hint="eastAsia"/>
          <w:color w:val="auto"/>
          <w:kern w:val="2"/>
          <w:sz w:val="32"/>
          <w:szCs w:val="32"/>
          <w:lang w:eastAsia="zh-CN"/>
        </w:rPr>
        <w:t>3</w:t>
      </w:r>
      <w:r>
        <w:rPr>
          <w:rFonts w:ascii="仿宋" w:eastAsia="仿宋" w:hAnsi="仿宋" w:cs="仿宋" w:hint="eastAsia"/>
          <w:color w:val="auto"/>
          <w:kern w:val="2"/>
          <w:sz w:val="32"/>
          <w:szCs w:val="32"/>
          <w:lang w:eastAsia="zh-CN"/>
        </w:rPr>
        <w:t>个。开展政务新媒体自查整改工作，对部分账号存在的功能定位不清、信息质量不高、内容更新不及时等问题进行督导整改。政府公报方面，区政府全年高质量编辑出版《济南市莱芜区人民政府公报》</w:t>
      </w:r>
      <w:r>
        <w:rPr>
          <w:rFonts w:ascii="仿宋" w:eastAsia="仿宋" w:hAnsi="仿宋" w:cs="仿宋" w:hint="eastAsia"/>
          <w:color w:val="auto"/>
          <w:kern w:val="2"/>
          <w:sz w:val="32"/>
          <w:szCs w:val="32"/>
          <w:lang w:eastAsia="zh-CN"/>
        </w:rPr>
        <w:t>4</w:t>
      </w:r>
      <w:r>
        <w:rPr>
          <w:rFonts w:ascii="仿宋" w:eastAsia="仿宋" w:hAnsi="仿宋" w:cs="仿宋" w:hint="eastAsia"/>
          <w:color w:val="auto"/>
          <w:kern w:val="2"/>
          <w:sz w:val="32"/>
          <w:szCs w:val="32"/>
          <w:lang w:eastAsia="zh-CN"/>
        </w:rPr>
        <w:t>期，印刷赠阅范围包括各街道（镇）、区图书馆、区档案馆、区行政服务大厅等公共场所，准确发布区政府、区政府办公室文件</w:t>
      </w:r>
      <w:r>
        <w:rPr>
          <w:rFonts w:ascii="仿宋" w:eastAsia="仿宋" w:hAnsi="仿宋" w:cs="仿宋" w:hint="eastAsia"/>
          <w:color w:val="auto"/>
          <w:kern w:val="2"/>
          <w:sz w:val="32"/>
          <w:szCs w:val="32"/>
          <w:lang w:eastAsia="zh-CN"/>
        </w:rPr>
        <w:t>10</w:t>
      </w:r>
      <w:r>
        <w:rPr>
          <w:rFonts w:ascii="仿宋" w:eastAsia="仿宋" w:hAnsi="仿宋" w:cs="仿宋" w:hint="eastAsia"/>
          <w:color w:val="auto"/>
          <w:kern w:val="2"/>
          <w:sz w:val="32"/>
          <w:szCs w:val="32"/>
          <w:lang w:eastAsia="zh-CN"/>
        </w:rPr>
        <w:t>件，有效文字量</w:t>
      </w:r>
      <w:r>
        <w:rPr>
          <w:rFonts w:ascii="仿宋" w:eastAsia="仿宋" w:hAnsi="仿宋" w:cs="仿宋" w:hint="eastAsia"/>
          <w:color w:val="auto"/>
          <w:kern w:val="2"/>
          <w:sz w:val="32"/>
          <w:szCs w:val="32"/>
          <w:lang w:eastAsia="zh-CN"/>
        </w:rPr>
        <w:t>10</w:t>
      </w:r>
      <w:r>
        <w:rPr>
          <w:rFonts w:ascii="仿宋" w:eastAsia="仿宋" w:hAnsi="仿宋" w:cs="仿宋" w:hint="eastAsia"/>
          <w:color w:val="auto"/>
          <w:kern w:val="2"/>
          <w:sz w:val="32"/>
          <w:szCs w:val="32"/>
          <w:lang w:eastAsia="zh-CN"/>
        </w:rPr>
        <w:t>万余字，继续保持“零差错”。</w:t>
      </w:r>
      <w:r>
        <w:rPr>
          <w:rFonts w:ascii="仿宋" w:eastAsia="仿宋" w:hAnsi="仿宋" w:cs="仿宋" w:hint="eastAsia"/>
          <w:color w:val="auto"/>
          <w:kern w:val="2"/>
          <w:sz w:val="32"/>
          <w:szCs w:val="32"/>
          <w:lang w:eastAsia="zh-CN"/>
        </w:rPr>
        <w:t>12345</w:t>
      </w:r>
      <w:r>
        <w:rPr>
          <w:rFonts w:ascii="仿宋" w:eastAsia="仿宋" w:hAnsi="仿宋" w:cs="仿宋" w:hint="eastAsia"/>
          <w:color w:val="auto"/>
          <w:kern w:val="2"/>
          <w:sz w:val="32"/>
          <w:szCs w:val="32"/>
          <w:lang w:eastAsia="zh-CN"/>
        </w:rPr>
        <w:t>政务服务便民热线方面，</w:t>
      </w:r>
      <w:r>
        <w:rPr>
          <w:rFonts w:ascii="仿宋" w:eastAsia="仿宋" w:hAnsi="仿宋" w:cs="仿宋" w:hint="eastAsia"/>
          <w:color w:val="auto"/>
          <w:kern w:val="2"/>
          <w:sz w:val="32"/>
          <w:szCs w:val="32"/>
          <w:lang w:eastAsia="zh-CN"/>
        </w:rPr>
        <w:t>2022</w:t>
      </w:r>
      <w:r>
        <w:rPr>
          <w:rFonts w:ascii="仿宋" w:eastAsia="仿宋" w:hAnsi="仿宋" w:cs="仿宋" w:hint="eastAsia"/>
          <w:color w:val="auto"/>
          <w:kern w:val="2"/>
          <w:sz w:val="32"/>
          <w:szCs w:val="32"/>
          <w:lang w:eastAsia="zh-CN"/>
        </w:rPr>
        <w:t>年，全区热线共受理办理诉求</w:t>
      </w:r>
      <w:r>
        <w:rPr>
          <w:rFonts w:ascii="仿宋" w:eastAsia="仿宋" w:hAnsi="仿宋" w:cs="仿宋" w:hint="eastAsia"/>
          <w:color w:val="auto"/>
          <w:kern w:val="2"/>
          <w:sz w:val="32"/>
          <w:szCs w:val="32"/>
          <w:lang w:eastAsia="zh-CN"/>
        </w:rPr>
        <w:t>177421</w:t>
      </w:r>
      <w:r>
        <w:rPr>
          <w:rFonts w:ascii="仿宋" w:eastAsia="仿宋" w:hAnsi="仿宋" w:cs="仿宋" w:hint="eastAsia"/>
          <w:color w:val="auto"/>
          <w:kern w:val="2"/>
          <w:sz w:val="32"/>
          <w:szCs w:val="32"/>
          <w:lang w:eastAsia="zh-CN"/>
        </w:rPr>
        <w:t>件，同比减少</w:t>
      </w:r>
      <w:r>
        <w:rPr>
          <w:rFonts w:ascii="仿宋" w:eastAsia="仿宋" w:hAnsi="仿宋" w:cs="仿宋" w:hint="eastAsia"/>
          <w:color w:val="auto"/>
          <w:kern w:val="2"/>
          <w:sz w:val="32"/>
          <w:szCs w:val="32"/>
          <w:lang w:eastAsia="zh-CN"/>
        </w:rPr>
        <w:t>6.89%</w:t>
      </w:r>
      <w:r>
        <w:rPr>
          <w:rFonts w:ascii="仿宋" w:eastAsia="仿宋" w:hAnsi="仿宋" w:cs="仿宋" w:hint="eastAsia"/>
          <w:color w:val="auto"/>
          <w:kern w:val="2"/>
          <w:sz w:val="32"/>
          <w:szCs w:val="32"/>
          <w:lang w:eastAsia="zh-CN"/>
        </w:rPr>
        <w:t>，按时办结率</w:t>
      </w:r>
      <w:r>
        <w:rPr>
          <w:rFonts w:ascii="仿宋" w:eastAsia="仿宋" w:hAnsi="仿宋" w:cs="仿宋" w:hint="eastAsia"/>
          <w:color w:val="auto"/>
          <w:kern w:val="2"/>
          <w:sz w:val="32"/>
          <w:szCs w:val="32"/>
          <w:lang w:eastAsia="zh-CN"/>
        </w:rPr>
        <w:t>99.95%</w:t>
      </w:r>
      <w:r>
        <w:rPr>
          <w:rFonts w:ascii="仿宋" w:eastAsia="仿宋" w:hAnsi="仿宋" w:cs="仿宋" w:hint="eastAsia"/>
          <w:color w:val="auto"/>
          <w:kern w:val="2"/>
          <w:sz w:val="32"/>
          <w:szCs w:val="32"/>
          <w:lang w:eastAsia="zh-CN"/>
        </w:rPr>
        <w:t>，满意率</w:t>
      </w:r>
      <w:r>
        <w:rPr>
          <w:rFonts w:ascii="仿宋" w:eastAsia="仿宋" w:hAnsi="仿宋" w:cs="仿宋" w:hint="eastAsia"/>
          <w:color w:val="auto"/>
          <w:kern w:val="2"/>
          <w:sz w:val="32"/>
          <w:szCs w:val="32"/>
          <w:lang w:eastAsia="zh-CN"/>
        </w:rPr>
        <w:t>99.8</w:t>
      </w:r>
      <w:r>
        <w:rPr>
          <w:rFonts w:ascii="仿宋" w:eastAsia="仿宋" w:hAnsi="仿宋" w:cs="仿宋" w:hint="eastAsia"/>
          <w:color w:val="auto"/>
          <w:kern w:val="2"/>
          <w:sz w:val="32"/>
          <w:szCs w:val="32"/>
          <w:lang w:eastAsia="zh-CN"/>
        </w:rPr>
        <w:t>8%</w:t>
      </w:r>
      <w:r>
        <w:rPr>
          <w:rFonts w:ascii="仿宋" w:eastAsia="仿宋" w:hAnsi="仿宋" w:cs="仿宋" w:hint="eastAsia"/>
          <w:color w:val="auto"/>
          <w:kern w:val="2"/>
          <w:sz w:val="32"/>
          <w:szCs w:val="32"/>
          <w:lang w:eastAsia="zh-CN"/>
        </w:rPr>
        <w:t>。</w:t>
      </w:r>
      <w:proofErr w:type="gramStart"/>
      <w:r>
        <w:rPr>
          <w:rFonts w:ascii="仿宋" w:eastAsia="仿宋" w:hAnsi="仿宋" w:cs="仿宋" w:hint="eastAsia"/>
          <w:color w:val="auto"/>
          <w:kern w:val="2"/>
          <w:sz w:val="32"/>
          <w:szCs w:val="32"/>
          <w:lang w:eastAsia="zh-CN"/>
        </w:rPr>
        <w:t>接诉即办</w:t>
      </w:r>
      <w:proofErr w:type="gramEnd"/>
      <w:r>
        <w:rPr>
          <w:rFonts w:ascii="仿宋" w:eastAsia="仿宋" w:hAnsi="仿宋" w:cs="仿宋" w:hint="eastAsia"/>
          <w:color w:val="auto"/>
          <w:kern w:val="2"/>
          <w:sz w:val="32"/>
          <w:szCs w:val="32"/>
          <w:lang w:eastAsia="zh-CN"/>
        </w:rPr>
        <w:t>工单</w:t>
      </w:r>
      <w:r>
        <w:rPr>
          <w:rFonts w:ascii="仿宋" w:eastAsia="仿宋" w:hAnsi="仿宋" w:cs="仿宋" w:hint="eastAsia"/>
          <w:color w:val="auto"/>
          <w:kern w:val="2"/>
          <w:sz w:val="32"/>
          <w:szCs w:val="32"/>
          <w:lang w:eastAsia="zh-CN"/>
        </w:rPr>
        <w:t>844</w:t>
      </w:r>
      <w:r>
        <w:rPr>
          <w:rFonts w:ascii="仿宋" w:eastAsia="仿宋" w:hAnsi="仿宋" w:cs="仿宋" w:hint="eastAsia"/>
          <w:color w:val="auto"/>
          <w:kern w:val="2"/>
          <w:sz w:val="32"/>
          <w:szCs w:val="32"/>
          <w:lang w:eastAsia="zh-CN"/>
        </w:rPr>
        <w:t>件，按时办结率和办理满意率均超过</w:t>
      </w:r>
      <w:r>
        <w:rPr>
          <w:rFonts w:ascii="仿宋" w:eastAsia="仿宋" w:hAnsi="仿宋" w:cs="仿宋" w:hint="eastAsia"/>
          <w:color w:val="auto"/>
          <w:kern w:val="2"/>
          <w:sz w:val="32"/>
          <w:szCs w:val="32"/>
          <w:lang w:eastAsia="zh-CN"/>
        </w:rPr>
        <w:t>99%</w:t>
      </w:r>
      <w:r>
        <w:rPr>
          <w:rFonts w:ascii="仿宋" w:eastAsia="仿宋" w:hAnsi="仿宋" w:cs="仿宋" w:hint="eastAsia"/>
          <w:color w:val="auto"/>
          <w:kern w:val="2"/>
          <w:sz w:val="32"/>
          <w:szCs w:val="32"/>
          <w:lang w:eastAsia="zh-CN"/>
        </w:rPr>
        <w:t>。</w:t>
      </w:r>
    </w:p>
    <w:p w:rsidR="002D474E" w:rsidRDefault="00B06F15">
      <w:pPr>
        <w:pStyle w:val="11"/>
        <w:jc w:val="center"/>
        <w:rPr>
          <w:rFonts w:ascii="仿宋_GB2312" w:eastAsia="仿宋_GB2312" w:hAnsi="仿宋"/>
          <w:sz w:val="32"/>
          <w:szCs w:val="32"/>
        </w:rPr>
      </w:pPr>
      <w:r>
        <w:rPr>
          <w:rFonts w:ascii="仿宋_GB2312" w:eastAsia="仿宋_GB2312" w:hAnsi="仿宋" w:hint="eastAsia"/>
          <w:noProof/>
          <w:sz w:val="32"/>
          <w:szCs w:val="32"/>
        </w:rPr>
        <w:drawing>
          <wp:inline distT="0" distB="0" distL="0" distR="0">
            <wp:extent cx="4665980" cy="3021965"/>
            <wp:effectExtent l="9525" t="9525" r="10795" b="165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665980" cy="3021965"/>
                    </a:xfrm>
                    <a:prstGeom prst="rect">
                      <a:avLst/>
                    </a:prstGeom>
                    <a:noFill/>
                    <a:ln>
                      <a:solidFill>
                        <a:schemeClr val="tx1"/>
                      </a:solidFill>
                    </a:ln>
                  </pic:spPr>
                </pic:pic>
              </a:graphicData>
            </a:graphic>
          </wp:inline>
        </w:drawing>
      </w:r>
    </w:p>
    <w:p w:rsidR="002D474E" w:rsidRDefault="00B06F15">
      <w:pPr>
        <w:spacing w:line="560" w:lineRule="exact"/>
        <w:ind w:firstLineChars="200" w:firstLine="640"/>
        <w:jc w:val="both"/>
        <w:rPr>
          <w:rFonts w:ascii="楷体_GB2312" w:eastAsia="楷体_GB2312" w:hAnsi="仿宋"/>
          <w:color w:val="auto"/>
          <w:kern w:val="2"/>
          <w:sz w:val="32"/>
          <w:szCs w:val="32"/>
          <w:lang w:eastAsia="zh-CN"/>
        </w:rPr>
      </w:pPr>
      <w:r>
        <w:rPr>
          <w:rFonts w:ascii="楷体_GB2312" w:eastAsia="楷体_GB2312" w:hAnsi="仿宋" w:hint="eastAsia"/>
          <w:color w:val="auto"/>
          <w:kern w:val="2"/>
          <w:sz w:val="32"/>
          <w:szCs w:val="32"/>
          <w:lang w:eastAsia="zh-CN"/>
        </w:rPr>
        <w:lastRenderedPageBreak/>
        <w:t>（五）监督保障</w:t>
      </w:r>
    </w:p>
    <w:p w:rsidR="002D474E" w:rsidRDefault="00B06F15">
      <w:pPr>
        <w:spacing w:line="560" w:lineRule="exact"/>
        <w:ind w:firstLineChars="200" w:firstLine="640"/>
        <w:jc w:val="both"/>
        <w:rPr>
          <w:rFonts w:ascii="仿宋" w:eastAsia="仿宋" w:hAnsi="仿宋" w:cs="仿宋"/>
          <w:color w:val="auto"/>
          <w:kern w:val="2"/>
          <w:sz w:val="32"/>
          <w:szCs w:val="32"/>
          <w:lang w:eastAsia="zh-CN"/>
        </w:rPr>
      </w:pPr>
      <w:r>
        <w:rPr>
          <w:rFonts w:ascii="仿宋" w:eastAsia="仿宋" w:hAnsi="仿宋" w:cs="仿宋" w:hint="eastAsia"/>
          <w:color w:val="auto"/>
          <w:kern w:val="2"/>
          <w:sz w:val="32"/>
          <w:szCs w:val="32"/>
          <w:lang w:eastAsia="zh-CN"/>
        </w:rPr>
        <w:t>及时调整莱芜区政务公开领导小组，定期开展政务公开工作推进暨培训会。优化考核方式和考核内容，继续将政务公开列入</w:t>
      </w:r>
      <w:r>
        <w:rPr>
          <w:rFonts w:ascii="仿宋" w:eastAsia="仿宋" w:hAnsi="仿宋" w:cs="仿宋" w:hint="eastAsia"/>
          <w:color w:val="auto"/>
          <w:kern w:val="2"/>
          <w:sz w:val="32"/>
          <w:szCs w:val="32"/>
          <w:lang w:eastAsia="zh-CN"/>
        </w:rPr>
        <w:t>2022</w:t>
      </w:r>
      <w:r>
        <w:rPr>
          <w:rFonts w:ascii="仿宋" w:eastAsia="仿宋" w:hAnsi="仿宋" w:cs="仿宋" w:hint="eastAsia"/>
          <w:color w:val="auto"/>
          <w:kern w:val="2"/>
          <w:sz w:val="32"/>
          <w:szCs w:val="32"/>
          <w:lang w:eastAsia="zh-CN"/>
        </w:rPr>
        <w:t>年全区高质量发展综合绩效考核体系，以补短板、强弱项为重点，规范组织实施全区政务公开评估考核工作。</w:t>
      </w:r>
    </w:p>
    <w:p w:rsidR="002D474E" w:rsidRDefault="00B06F15">
      <w:pPr>
        <w:pStyle w:val="11"/>
        <w:jc w:val="center"/>
        <w:rPr>
          <w:rFonts w:ascii="仿宋_GB2312" w:eastAsia="仿宋_GB2312" w:hAnsi="仿宋" w:cs="仿宋_GB2312"/>
          <w:sz w:val="32"/>
          <w:szCs w:val="32"/>
        </w:rPr>
      </w:pPr>
      <w:r>
        <w:rPr>
          <w:rFonts w:ascii="仿宋_GB2312" w:eastAsia="仿宋_GB2312" w:hAnsi="仿宋" w:cs="仿宋_GB2312" w:hint="eastAsia"/>
          <w:noProof/>
          <w:sz w:val="32"/>
          <w:szCs w:val="32"/>
        </w:rPr>
        <w:drawing>
          <wp:inline distT="0" distB="0" distL="0" distR="0">
            <wp:extent cx="5686425" cy="2568575"/>
            <wp:effectExtent l="9525" t="9525" r="19050" b="1270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686425" cy="2568575"/>
                    </a:xfrm>
                    <a:prstGeom prst="rect">
                      <a:avLst/>
                    </a:prstGeom>
                    <a:noFill/>
                    <a:ln>
                      <a:solidFill>
                        <a:schemeClr val="tx1"/>
                      </a:solidFill>
                    </a:ln>
                  </pic:spPr>
                </pic:pic>
              </a:graphicData>
            </a:graphic>
          </wp:inline>
        </w:drawing>
      </w:r>
    </w:p>
    <w:p w:rsidR="002D474E" w:rsidRDefault="00B06F15">
      <w:pPr>
        <w:spacing w:line="560" w:lineRule="exact"/>
        <w:ind w:firstLineChars="200" w:firstLine="640"/>
        <w:jc w:val="both"/>
        <w:rPr>
          <w:rFonts w:ascii="黑体" w:eastAsia="黑体" w:hAnsi="黑体"/>
          <w:color w:val="auto"/>
          <w:kern w:val="2"/>
          <w:sz w:val="32"/>
          <w:szCs w:val="32"/>
          <w:lang w:eastAsia="zh-CN"/>
        </w:rPr>
      </w:pPr>
      <w:r>
        <w:rPr>
          <w:rFonts w:ascii="黑体" w:eastAsia="黑体" w:hAnsi="黑体" w:hint="eastAsia"/>
          <w:color w:val="auto"/>
          <w:kern w:val="2"/>
          <w:sz w:val="32"/>
          <w:szCs w:val="32"/>
          <w:lang w:eastAsia="zh-CN"/>
        </w:rPr>
        <w:t>二、主动公开政府信息情况</w:t>
      </w:r>
    </w:p>
    <w:tbl>
      <w:tblPr>
        <w:tblW w:w="9070" w:type="dxa"/>
        <w:jc w:val="center"/>
        <w:tblLayout w:type="fixed"/>
        <w:tblCellMar>
          <w:left w:w="0" w:type="dxa"/>
          <w:right w:w="0" w:type="dxa"/>
        </w:tblCellMar>
        <w:tblLook w:val="04A0" w:firstRow="1" w:lastRow="0" w:firstColumn="1" w:lastColumn="0" w:noHBand="0" w:noVBand="1"/>
      </w:tblPr>
      <w:tblGrid>
        <w:gridCol w:w="2267"/>
        <w:gridCol w:w="2267"/>
        <w:gridCol w:w="2268"/>
        <w:gridCol w:w="2268"/>
      </w:tblGrid>
      <w:tr w:rsidR="002D474E">
        <w:trPr>
          <w:trHeight w:val="397"/>
          <w:jc w:val="center"/>
        </w:trPr>
        <w:tc>
          <w:tcPr>
            <w:tcW w:w="9070" w:type="dxa"/>
            <w:gridSpan w:val="4"/>
            <w:tcBorders>
              <w:top w:val="single" w:sz="8" w:space="0" w:color="auto"/>
              <w:left w:val="single" w:sz="8" w:space="0" w:color="auto"/>
              <w:bottom w:val="single" w:sz="8" w:space="0" w:color="auto"/>
              <w:right w:val="single" w:sz="8" w:space="0" w:color="auto"/>
            </w:tcBorders>
            <w:shd w:val="clear" w:color="auto" w:fill="C6D9F1"/>
            <w:tcMar>
              <w:top w:w="0" w:type="dxa"/>
              <w:left w:w="57" w:type="dxa"/>
              <w:bottom w:w="0" w:type="dxa"/>
              <w:right w:w="57" w:type="dxa"/>
            </w:tcMar>
            <w:vAlign w:val="center"/>
          </w:tcPr>
          <w:p w:rsidR="002D474E" w:rsidRDefault="00B06F15">
            <w:pPr>
              <w:widowControl/>
              <w:spacing w:line="320" w:lineRule="exact"/>
              <w:jc w:val="center"/>
              <w:rPr>
                <w:rFonts w:ascii="黑体" w:eastAsia="黑体" w:hAnsi="黑体" w:cs="黑体"/>
                <w:color w:val="auto"/>
                <w:lang w:eastAsia="zh-CN"/>
              </w:rPr>
            </w:pPr>
            <w:r>
              <w:rPr>
                <w:rFonts w:ascii="黑体" w:eastAsia="黑体" w:hAnsi="黑体" w:cs="黑体" w:hint="eastAsia"/>
                <w:color w:val="auto"/>
                <w:lang w:eastAsia="zh-CN"/>
              </w:rPr>
              <w:t>第二十条第（一）项</w:t>
            </w:r>
          </w:p>
        </w:tc>
      </w:tr>
      <w:tr w:rsidR="002D474E">
        <w:trPr>
          <w:trHeight w:val="397"/>
          <w:jc w:val="center"/>
        </w:trPr>
        <w:tc>
          <w:tcPr>
            <w:tcW w:w="2267" w:type="dxa"/>
            <w:tcBorders>
              <w:top w:val="nil"/>
              <w:left w:val="single" w:sz="8" w:space="0" w:color="auto"/>
              <w:bottom w:val="single" w:sz="8" w:space="0" w:color="auto"/>
              <w:right w:val="single" w:sz="8" w:space="0" w:color="auto"/>
            </w:tcBorders>
            <w:tcMar>
              <w:top w:w="0" w:type="dxa"/>
              <w:left w:w="57" w:type="dxa"/>
              <w:bottom w:w="0" w:type="dxa"/>
              <w:right w:w="57" w:type="dxa"/>
            </w:tcMar>
            <w:vAlign w:val="center"/>
          </w:tcPr>
          <w:p w:rsidR="002D474E" w:rsidRDefault="00B06F15">
            <w:pPr>
              <w:widowControl/>
              <w:spacing w:line="320" w:lineRule="exact"/>
              <w:jc w:val="center"/>
              <w:rPr>
                <w:rFonts w:ascii="宋体" w:hAnsi="宋体" w:cs="宋体"/>
                <w:color w:val="auto"/>
                <w:lang w:eastAsia="zh-CN"/>
              </w:rPr>
            </w:pPr>
            <w:r>
              <w:rPr>
                <w:rFonts w:ascii="宋体" w:hAnsi="宋体" w:cs="宋体" w:hint="eastAsia"/>
                <w:color w:val="auto"/>
                <w:lang w:eastAsia="zh-CN"/>
              </w:rPr>
              <w:t>信息内容</w:t>
            </w:r>
          </w:p>
        </w:tc>
        <w:tc>
          <w:tcPr>
            <w:tcW w:w="2267" w:type="dxa"/>
            <w:tcBorders>
              <w:top w:val="single" w:sz="8" w:space="0" w:color="auto"/>
              <w:left w:val="nil"/>
              <w:bottom w:val="single" w:sz="8" w:space="0" w:color="auto"/>
              <w:right w:val="single" w:sz="8" w:space="0" w:color="auto"/>
            </w:tcBorders>
            <w:tcMar>
              <w:top w:w="0" w:type="dxa"/>
              <w:left w:w="57" w:type="dxa"/>
              <w:bottom w:w="0" w:type="dxa"/>
              <w:right w:w="57" w:type="dxa"/>
            </w:tcMar>
            <w:vAlign w:val="center"/>
          </w:tcPr>
          <w:p w:rsidR="002D474E" w:rsidRDefault="00B06F15">
            <w:pPr>
              <w:widowControl/>
              <w:spacing w:line="320" w:lineRule="exact"/>
              <w:jc w:val="center"/>
              <w:rPr>
                <w:rFonts w:ascii="宋体" w:hAnsi="宋体" w:cs="宋体"/>
                <w:color w:val="auto"/>
                <w:lang w:eastAsia="zh-CN"/>
              </w:rPr>
            </w:pPr>
            <w:r>
              <w:rPr>
                <w:rFonts w:ascii="宋体" w:hAnsi="宋体" w:cs="宋体" w:hint="eastAsia"/>
                <w:color w:val="auto"/>
                <w:lang w:eastAsia="zh-CN"/>
              </w:rPr>
              <w:t>本年制发件数</w:t>
            </w:r>
          </w:p>
        </w:tc>
        <w:tc>
          <w:tcPr>
            <w:tcW w:w="2268" w:type="dxa"/>
            <w:tcBorders>
              <w:top w:val="single" w:sz="8" w:space="0" w:color="auto"/>
              <w:left w:val="nil"/>
              <w:bottom w:val="single" w:sz="8" w:space="0" w:color="auto"/>
              <w:right w:val="single" w:sz="8" w:space="0" w:color="auto"/>
            </w:tcBorders>
            <w:tcMar>
              <w:top w:w="0" w:type="dxa"/>
              <w:left w:w="57" w:type="dxa"/>
              <w:bottom w:w="0" w:type="dxa"/>
              <w:right w:w="57" w:type="dxa"/>
            </w:tcMar>
            <w:vAlign w:val="center"/>
          </w:tcPr>
          <w:p w:rsidR="002D474E" w:rsidRDefault="00B06F15">
            <w:pPr>
              <w:widowControl/>
              <w:spacing w:line="320" w:lineRule="exact"/>
              <w:jc w:val="center"/>
              <w:rPr>
                <w:rFonts w:ascii="宋体" w:hAnsi="宋体" w:cs="宋体"/>
                <w:color w:val="auto"/>
                <w:lang w:eastAsia="zh-CN"/>
              </w:rPr>
            </w:pPr>
            <w:r>
              <w:rPr>
                <w:rFonts w:ascii="宋体" w:hAnsi="宋体" w:cs="宋体" w:hint="eastAsia"/>
                <w:color w:val="auto"/>
                <w:lang w:eastAsia="zh-CN"/>
              </w:rPr>
              <w:t>本年废止件数</w:t>
            </w:r>
          </w:p>
        </w:tc>
        <w:tc>
          <w:tcPr>
            <w:tcW w:w="2268" w:type="dxa"/>
            <w:tcBorders>
              <w:top w:val="single" w:sz="8" w:space="0" w:color="auto"/>
              <w:left w:val="nil"/>
              <w:bottom w:val="single" w:sz="8" w:space="0" w:color="auto"/>
              <w:right w:val="single" w:sz="8" w:space="0" w:color="auto"/>
            </w:tcBorders>
            <w:tcMar>
              <w:top w:w="0" w:type="dxa"/>
              <w:left w:w="57" w:type="dxa"/>
              <w:bottom w:w="0" w:type="dxa"/>
              <w:right w:w="57" w:type="dxa"/>
            </w:tcMar>
            <w:vAlign w:val="center"/>
          </w:tcPr>
          <w:p w:rsidR="002D474E" w:rsidRDefault="00B06F15">
            <w:pPr>
              <w:widowControl/>
              <w:spacing w:line="320" w:lineRule="exact"/>
              <w:jc w:val="center"/>
              <w:rPr>
                <w:rFonts w:ascii="宋体" w:hAnsi="宋体" w:cs="宋体"/>
                <w:color w:val="auto"/>
                <w:lang w:eastAsia="zh-CN"/>
              </w:rPr>
            </w:pPr>
            <w:r>
              <w:rPr>
                <w:rFonts w:ascii="宋体" w:hAnsi="宋体" w:cs="宋体" w:hint="eastAsia"/>
                <w:color w:val="auto"/>
                <w:lang w:eastAsia="zh-CN"/>
              </w:rPr>
              <w:t>现行有效件数</w:t>
            </w:r>
          </w:p>
        </w:tc>
      </w:tr>
      <w:tr w:rsidR="002D474E">
        <w:trPr>
          <w:trHeight w:val="397"/>
          <w:jc w:val="center"/>
        </w:trPr>
        <w:tc>
          <w:tcPr>
            <w:tcW w:w="2267" w:type="dxa"/>
            <w:tcBorders>
              <w:top w:val="nil"/>
              <w:left w:val="single" w:sz="8" w:space="0" w:color="auto"/>
              <w:bottom w:val="single" w:sz="8" w:space="0" w:color="auto"/>
              <w:right w:val="single" w:sz="8" w:space="0" w:color="auto"/>
            </w:tcBorders>
            <w:tcMar>
              <w:top w:w="0" w:type="dxa"/>
              <w:left w:w="57" w:type="dxa"/>
              <w:bottom w:w="0" w:type="dxa"/>
              <w:right w:w="57" w:type="dxa"/>
            </w:tcMar>
            <w:vAlign w:val="center"/>
          </w:tcPr>
          <w:p w:rsidR="002D474E" w:rsidRDefault="00B06F15">
            <w:pPr>
              <w:widowControl/>
              <w:spacing w:line="320" w:lineRule="exact"/>
              <w:jc w:val="center"/>
              <w:rPr>
                <w:rFonts w:ascii="宋体" w:hAnsi="宋体" w:cs="宋体"/>
                <w:color w:val="auto"/>
                <w:lang w:eastAsia="zh-CN"/>
              </w:rPr>
            </w:pPr>
            <w:r>
              <w:rPr>
                <w:rFonts w:ascii="宋体" w:hAnsi="宋体" w:cs="宋体" w:hint="eastAsia"/>
                <w:color w:val="auto"/>
                <w:lang w:eastAsia="zh-CN"/>
              </w:rPr>
              <w:t>规章</w:t>
            </w:r>
          </w:p>
        </w:tc>
        <w:tc>
          <w:tcPr>
            <w:tcW w:w="2267" w:type="dxa"/>
            <w:tcBorders>
              <w:top w:val="nil"/>
              <w:left w:val="nil"/>
              <w:bottom w:val="single" w:sz="8" w:space="0" w:color="auto"/>
              <w:right w:val="single" w:sz="8" w:space="0" w:color="auto"/>
            </w:tcBorders>
            <w:tcMar>
              <w:top w:w="0" w:type="dxa"/>
              <w:left w:w="57" w:type="dxa"/>
              <w:bottom w:w="0" w:type="dxa"/>
              <w:right w:w="57" w:type="dxa"/>
            </w:tcMar>
            <w:vAlign w:val="center"/>
          </w:tcPr>
          <w:p w:rsidR="002D474E" w:rsidRDefault="00B06F15">
            <w:pPr>
              <w:widowControl/>
              <w:spacing w:line="320" w:lineRule="exact"/>
              <w:jc w:val="center"/>
              <w:rPr>
                <w:rFonts w:ascii="宋体" w:hAnsi="宋体" w:cs="宋体"/>
                <w:color w:val="auto"/>
                <w:lang w:eastAsia="zh-CN"/>
              </w:rPr>
            </w:pPr>
            <w:r>
              <w:rPr>
                <w:rFonts w:ascii="宋体" w:hAnsi="宋体" w:cs="宋体" w:hint="eastAsia"/>
                <w:color w:val="auto"/>
                <w:lang w:eastAsia="zh-CN"/>
              </w:rPr>
              <w:t>0</w:t>
            </w:r>
          </w:p>
        </w:tc>
        <w:tc>
          <w:tcPr>
            <w:tcW w:w="2268" w:type="dxa"/>
            <w:tcBorders>
              <w:top w:val="nil"/>
              <w:left w:val="nil"/>
              <w:bottom w:val="single" w:sz="8" w:space="0" w:color="auto"/>
              <w:right w:val="single" w:sz="8" w:space="0" w:color="auto"/>
            </w:tcBorders>
            <w:tcMar>
              <w:top w:w="0" w:type="dxa"/>
              <w:left w:w="57" w:type="dxa"/>
              <w:bottom w:w="0" w:type="dxa"/>
              <w:right w:w="57" w:type="dxa"/>
            </w:tcMar>
            <w:vAlign w:val="center"/>
          </w:tcPr>
          <w:p w:rsidR="002D474E" w:rsidRDefault="00B06F15">
            <w:pPr>
              <w:widowControl/>
              <w:spacing w:line="320" w:lineRule="exact"/>
              <w:jc w:val="center"/>
              <w:rPr>
                <w:rFonts w:ascii="宋体" w:hAnsi="宋体" w:cs="宋体"/>
                <w:color w:val="auto"/>
                <w:lang w:eastAsia="zh-CN"/>
              </w:rPr>
            </w:pPr>
            <w:r>
              <w:rPr>
                <w:rFonts w:ascii="宋体" w:hAnsi="宋体" w:cs="宋体" w:hint="eastAsia"/>
                <w:color w:val="auto"/>
                <w:lang w:eastAsia="zh-CN"/>
              </w:rPr>
              <w:t>0</w:t>
            </w:r>
          </w:p>
        </w:tc>
        <w:tc>
          <w:tcPr>
            <w:tcW w:w="2268" w:type="dxa"/>
            <w:tcBorders>
              <w:top w:val="nil"/>
              <w:left w:val="nil"/>
              <w:bottom w:val="single" w:sz="8" w:space="0" w:color="auto"/>
              <w:right w:val="single" w:sz="8" w:space="0" w:color="auto"/>
            </w:tcBorders>
            <w:tcMar>
              <w:top w:w="0" w:type="dxa"/>
              <w:left w:w="57" w:type="dxa"/>
              <w:bottom w:w="0" w:type="dxa"/>
              <w:right w:w="57" w:type="dxa"/>
            </w:tcMar>
            <w:vAlign w:val="center"/>
          </w:tcPr>
          <w:p w:rsidR="002D474E" w:rsidRDefault="00B06F15">
            <w:pPr>
              <w:widowControl/>
              <w:spacing w:line="320" w:lineRule="exact"/>
              <w:jc w:val="center"/>
              <w:rPr>
                <w:rFonts w:ascii="宋体" w:hAnsi="宋体" w:cs="宋体"/>
                <w:color w:val="auto"/>
                <w:lang w:eastAsia="zh-CN"/>
              </w:rPr>
            </w:pPr>
            <w:r>
              <w:rPr>
                <w:rFonts w:ascii="宋体" w:hAnsi="宋体" w:cs="宋体" w:hint="eastAsia"/>
                <w:color w:val="auto"/>
                <w:lang w:eastAsia="zh-CN"/>
              </w:rPr>
              <w:t>0</w:t>
            </w:r>
          </w:p>
        </w:tc>
      </w:tr>
      <w:tr w:rsidR="002D474E">
        <w:trPr>
          <w:trHeight w:val="397"/>
          <w:jc w:val="center"/>
        </w:trPr>
        <w:tc>
          <w:tcPr>
            <w:tcW w:w="2267" w:type="dxa"/>
            <w:tcBorders>
              <w:top w:val="nil"/>
              <w:left w:val="single" w:sz="8" w:space="0" w:color="auto"/>
              <w:bottom w:val="single" w:sz="8" w:space="0" w:color="auto"/>
              <w:right w:val="single" w:sz="8" w:space="0" w:color="auto"/>
            </w:tcBorders>
            <w:tcMar>
              <w:top w:w="0" w:type="dxa"/>
              <w:left w:w="57" w:type="dxa"/>
              <w:bottom w:w="0" w:type="dxa"/>
              <w:right w:w="57" w:type="dxa"/>
            </w:tcMar>
            <w:vAlign w:val="center"/>
          </w:tcPr>
          <w:p w:rsidR="002D474E" w:rsidRDefault="00B06F15">
            <w:pPr>
              <w:widowControl/>
              <w:spacing w:line="320" w:lineRule="exact"/>
              <w:jc w:val="center"/>
              <w:rPr>
                <w:rFonts w:ascii="宋体" w:hAnsi="宋体" w:cs="宋体"/>
                <w:color w:val="auto"/>
                <w:lang w:eastAsia="zh-CN"/>
              </w:rPr>
            </w:pPr>
            <w:r>
              <w:rPr>
                <w:rFonts w:ascii="宋体" w:hAnsi="宋体" w:cs="宋体" w:hint="eastAsia"/>
                <w:color w:val="auto"/>
                <w:lang w:eastAsia="zh-CN"/>
              </w:rPr>
              <w:t>行政规范性文件</w:t>
            </w:r>
          </w:p>
        </w:tc>
        <w:tc>
          <w:tcPr>
            <w:tcW w:w="2267" w:type="dxa"/>
            <w:tcBorders>
              <w:top w:val="nil"/>
              <w:left w:val="nil"/>
              <w:bottom w:val="single" w:sz="8" w:space="0" w:color="auto"/>
              <w:right w:val="single" w:sz="8" w:space="0" w:color="auto"/>
            </w:tcBorders>
            <w:tcMar>
              <w:top w:w="0" w:type="dxa"/>
              <w:left w:w="57" w:type="dxa"/>
              <w:bottom w:w="0" w:type="dxa"/>
              <w:right w:w="57" w:type="dxa"/>
            </w:tcMar>
            <w:vAlign w:val="center"/>
          </w:tcPr>
          <w:p w:rsidR="002D474E" w:rsidRDefault="00B06F15">
            <w:pPr>
              <w:widowControl/>
              <w:spacing w:line="320" w:lineRule="exact"/>
              <w:jc w:val="center"/>
              <w:rPr>
                <w:rFonts w:ascii="宋体" w:hAnsi="宋体" w:cs="宋体"/>
                <w:color w:val="auto"/>
                <w:lang w:eastAsia="zh-CN"/>
              </w:rPr>
            </w:pPr>
            <w:r>
              <w:rPr>
                <w:rFonts w:ascii="宋体" w:hAnsi="宋体" w:cs="宋体" w:hint="eastAsia"/>
                <w:color w:val="auto"/>
                <w:lang w:eastAsia="zh-CN"/>
              </w:rPr>
              <w:t>0</w:t>
            </w:r>
          </w:p>
        </w:tc>
        <w:tc>
          <w:tcPr>
            <w:tcW w:w="2268" w:type="dxa"/>
            <w:tcBorders>
              <w:top w:val="nil"/>
              <w:left w:val="nil"/>
              <w:bottom w:val="single" w:sz="8" w:space="0" w:color="auto"/>
              <w:right w:val="single" w:sz="8" w:space="0" w:color="auto"/>
            </w:tcBorders>
            <w:tcMar>
              <w:top w:w="0" w:type="dxa"/>
              <w:left w:w="57" w:type="dxa"/>
              <w:bottom w:w="0" w:type="dxa"/>
              <w:right w:w="57" w:type="dxa"/>
            </w:tcMar>
            <w:vAlign w:val="center"/>
          </w:tcPr>
          <w:p w:rsidR="002D474E" w:rsidRDefault="00B06F15">
            <w:pPr>
              <w:widowControl/>
              <w:spacing w:line="320" w:lineRule="exact"/>
              <w:jc w:val="center"/>
              <w:rPr>
                <w:rFonts w:ascii="宋体" w:hAnsi="宋体" w:cs="宋体"/>
                <w:color w:val="auto"/>
                <w:lang w:eastAsia="zh-CN"/>
              </w:rPr>
            </w:pPr>
            <w:r>
              <w:rPr>
                <w:rFonts w:ascii="宋体" w:hAnsi="宋体" w:cs="宋体" w:hint="eastAsia"/>
                <w:color w:val="auto"/>
                <w:lang w:eastAsia="zh-CN"/>
              </w:rPr>
              <w:t>0</w:t>
            </w:r>
          </w:p>
        </w:tc>
        <w:tc>
          <w:tcPr>
            <w:tcW w:w="2268" w:type="dxa"/>
            <w:tcBorders>
              <w:top w:val="nil"/>
              <w:left w:val="nil"/>
              <w:bottom w:val="single" w:sz="8" w:space="0" w:color="auto"/>
              <w:right w:val="single" w:sz="8" w:space="0" w:color="auto"/>
            </w:tcBorders>
            <w:tcMar>
              <w:top w:w="0" w:type="dxa"/>
              <w:left w:w="57" w:type="dxa"/>
              <w:bottom w:w="0" w:type="dxa"/>
              <w:right w:w="57" w:type="dxa"/>
            </w:tcMar>
            <w:vAlign w:val="center"/>
          </w:tcPr>
          <w:p w:rsidR="002D474E" w:rsidRDefault="00B06F15">
            <w:pPr>
              <w:widowControl/>
              <w:spacing w:line="320" w:lineRule="exact"/>
              <w:jc w:val="center"/>
              <w:rPr>
                <w:rFonts w:ascii="宋体" w:hAnsi="宋体" w:cs="宋体"/>
                <w:color w:val="auto"/>
                <w:lang w:eastAsia="zh-CN"/>
              </w:rPr>
            </w:pPr>
            <w:r>
              <w:rPr>
                <w:rFonts w:ascii="宋体" w:hAnsi="宋体" w:cs="宋体" w:hint="eastAsia"/>
                <w:color w:val="auto"/>
                <w:lang w:eastAsia="zh-CN"/>
              </w:rPr>
              <w:t>6</w:t>
            </w:r>
          </w:p>
        </w:tc>
      </w:tr>
      <w:tr w:rsidR="002D474E">
        <w:trPr>
          <w:trHeight w:val="397"/>
          <w:jc w:val="center"/>
        </w:trPr>
        <w:tc>
          <w:tcPr>
            <w:tcW w:w="9070" w:type="dxa"/>
            <w:gridSpan w:val="4"/>
            <w:tcBorders>
              <w:top w:val="nil"/>
              <w:left w:val="single" w:sz="8" w:space="0" w:color="auto"/>
              <w:bottom w:val="single" w:sz="8" w:space="0" w:color="auto"/>
              <w:right w:val="single" w:sz="8" w:space="0" w:color="auto"/>
            </w:tcBorders>
            <w:shd w:val="clear" w:color="auto" w:fill="C6D9F1"/>
            <w:tcMar>
              <w:top w:w="0" w:type="dxa"/>
              <w:left w:w="57" w:type="dxa"/>
              <w:bottom w:w="0" w:type="dxa"/>
              <w:right w:w="57" w:type="dxa"/>
            </w:tcMar>
            <w:vAlign w:val="center"/>
          </w:tcPr>
          <w:p w:rsidR="002D474E" w:rsidRDefault="00B06F15">
            <w:pPr>
              <w:widowControl/>
              <w:spacing w:line="320" w:lineRule="exact"/>
              <w:jc w:val="center"/>
              <w:rPr>
                <w:rFonts w:ascii="黑体" w:eastAsia="黑体" w:hAnsi="黑体" w:cs="黑体"/>
                <w:color w:val="auto"/>
                <w:lang w:eastAsia="zh-CN"/>
              </w:rPr>
            </w:pPr>
            <w:r>
              <w:rPr>
                <w:rFonts w:ascii="黑体" w:eastAsia="黑体" w:hAnsi="黑体" w:cs="黑体" w:hint="eastAsia"/>
                <w:color w:val="auto"/>
                <w:lang w:eastAsia="zh-CN"/>
              </w:rPr>
              <w:t>第二十条第（五）项</w:t>
            </w:r>
          </w:p>
        </w:tc>
      </w:tr>
      <w:tr w:rsidR="002D474E">
        <w:trPr>
          <w:trHeight w:val="397"/>
          <w:jc w:val="center"/>
        </w:trPr>
        <w:tc>
          <w:tcPr>
            <w:tcW w:w="2267" w:type="dxa"/>
            <w:tcBorders>
              <w:top w:val="nil"/>
              <w:left w:val="single" w:sz="8" w:space="0" w:color="auto"/>
              <w:bottom w:val="single" w:sz="8" w:space="0" w:color="auto"/>
              <w:right w:val="single" w:sz="8" w:space="0" w:color="auto"/>
            </w:tcBorders>
            <w:tcMar>
              <w:top w:w="0" w:type="dxa"/>
              <w:left w:w="57" w:type="dxa"/>
              <w:bottom w:w="0" w:type="dxa"/>
              <w:right w:w="57" w:type="dxa"/>
            </w:tcMar>
            <w:vAlign w:val="center"/>
          </w:tcPr>
          <w:p w:rsidR="002D474E" w:rsidRDefault="00B06F15">
            <w:pPr>
              <w:widowControl/>
              <w:spacing w:line="320" w:lineRule="exact"/>
              <w:jc w:val="center"/>
              <w:rPr>
                <w:rFonts w:ascii="宋体" w:hAnsi="宋体" w:cs="宋体"/>
                <w:color w:val="auto"/>
                <w:lang w:eastAsia="zh-CN"/>
              </w:rPr>
            </w:pPr>
            <w:r>
              <w:rPr>
                <w:rFonts w:ascii="宋体" w:hAnsi="宋体" w:cs="宋体" w:hint="eastAsia"/>
                <w:color w:val="auto"/>
                <w:lang w:eastAsia="zh-CN"/>
              </w:rPr>
              <w:t>信息内容</w:t>
            </w:r>
          </w:p>
        </w:tc>
        <w:tc>
          <w:tcPr>
            <w:tcW w:w="6803" w:type="dxa"/>
            <w:gridSpan w:val="3"/>
            <w:tcBorders>
              <w:top w:val="nil"/>
              <w:left w:val="nil"/>
              <w:bottom w:val="single" w:sz="8" w:space="0" w:color="auto"/>
              <w:right w:val="single" w:sz="8" w:space="0" w:color="auto"/>
            </w:tcBorders>
            <w:tcMar>
              <w:top w:w="0" w:type="dxa"/>
              <w:left w:w="57" w:type="dxa"/>
              <w:bottom w:w="0" w:type="dxa"/>
              <w:right w:w="57" w:type="dxa"/>
            </w:tcMar>
            <w:vAlign w:val="center"/>
          </w:tcPr>
          <w:p w:rsidR="002D474E" w:rsidRDefault="00B06F15">
            <w:pPr>
              <w:widowControl/>
              <w:spacing w:line="320" w:lineRule="exact"/>
              <w:jc w:val="center"/>
              <w:rPr>
                <w:rFonts w:ascii="宋体" w:hAnsi="宋体" w:cs="宋体"/>
                <w:color w:val="auto"/>
                <w:lang w:eastAsia="zh-CN"/>
              </w:rPr>
            </w:pPr>
            <w:r>
              <w:rPr>
                <w:rFonts w:ascii="宋体" w:hAnsi="宋体" w:cs="宋体" w:hint="eastAsia"/>
                <w:color w:val="auto"/>
                <w:lang w:eastAsia="zh-CN"/>
              </w:rPr>
              <w:t>本年处理决定数量</w:t>
            </w:r>
          </w:p>
        </w:tc>
      </w:tr>
      <w:tr w:rsidR="002D474E">
        <w:trPr>
          <w:trHeight w:val="397"/>
          <w:jc w:val="center"/>
        </w:trPr>
        <w:tc>
          <w:tcPr>
            <w:tcW w:w="2267" w:type="dxa"/>
            <w:tcBorders>
              <w:top w:val="nil"/>
              <w:left w:val="single" w:sz="8" w:space="0" w:color="auto"/>
              <w:bottom w:val="single" w:sz="8" w:space="0" w:color="auto"/>
              <w:right w:val="single" w:sz="8" w:space="0" w:color="auto"/>
            </w:tcBorders>
            <w:tcMar>
              <w:top w:w="0" w:type="dxa"/>
              <w:left w:w="57" w:type="dxa"/>
              <w:bottom w:w="0" w:type="dxa"/>
              <w:right w:w="57" w:type="dxa"/>
            </w:tcMar>
            <w:vAlign w:val="center"/>
          </w:tcPr>
          <w:p w:rsidR="002D474E" w:rsidRDefault="00B06F15">
            <w:pPr>
              <w:widowControl/>
              <w:spacing w:line="320" w:lineRule="exact"/>
              <w:jc w:val="center"/>
              <w:rPr>
                <w:rFonts w:ascii="宋体" w:hAnsi="宋体" w:cs="宋体"/>
                <w:color w:val="auto"/>
                <w:lang w:eastAsia="zh-CN"/>
              </w:rPr>
            </w:pPr>
            <w:r>
              <w:rPr>
                <w:rFonts w:ascii="宋体" w:hAnsi="宋体" w:cs="宋体" w:hint="eastAsia"/>
                <w:color w:val="auto"/>
                <w:lang w:eastAsia="zh-CN"/>
              </w:rPr>
              <w:t>行政许可</w:t>
            </w:r>
          </w:p>
        </w:tc>
        <w:tc>
          <w:tcPr>
            <w:tcW w:w="6803" w:type="dxa"/>
            <w:gridSpan w:val="3"/>
            <w:tcBorders>
              <w:top w:val="nil"/>
              <w:left w:val="nil"/>
              <w:bottom w:val="single" w:sz="8" w:space="0" w:color="auto"/>
              <w:right w:val="single" w:sz="8" w:space="0" w:color="auto"/>
            </w:tcBorders>
            <w:tcMar>
              <w:top w:w="0" w:type="dxa"/>
              <w:left w:w="57" w:type="dxa"/>
              <w:bottom w:w="0" w:type="dxa"/>
              <w:right w:w="57" w:type="dxa"/>
            </w:tcMar>
            <w:vAlign w:val="center"/>
          </w:tcPr>
          <w:p w:rsidR="002D474E" w:rsidRDefault="00B06F15">
            <w:pPr>
              <w:widowControl/>
              <w:spacing w:line="320" w:lineRule="exact"/>
              <w:jc w:val="center"/>
              <w:rPr>
                <w:rFonts w:ascii="宋体" w:hAnsi="宋体" w:cs="宋体"/>
                <w:color w:val="auto"/>
                <w:lang w:eastAsia="zh-CN"/>
              </w:rPr>
            </w:pPr>
            <w:r>
              <w:rPr>
                <w:rFonts w:ascii="宋体" w:hAnsi="宋体" w:cs="宋体" w:hint="eastAsia"/>
                <w:color w:val="auto"/>
                <w:lang w:eastAsia="zh-CN"/>
              </w:rPr>
              <w:t>185512</w:t>
            </w:r>
          </w:p>
        </w:tc>
      </w:tr>
      <w:tr w:rsidR="002D474E">
        <w:trPr>
          <w:trHeight w:val="397"/>
          <w:jc w:val="center"/>
        </w:trPr>
        <w:tc>
          <w:tcPr>
            <w:tcW w:w="9070" w:type="dxa"/>
            <w:gridSpan w:val="4"/>
            <w:tcBorders>
              <w:top w:val="nil"/>
              <w:left w:val="single" w:sz="8" w:space="0" w:color="auto"/>
              <w:bottom w:val="single" w:sz="8" w:space="0" w:color="auto"/>
              <w:right w:val="single" w:sz="8" w:space="0" w:color="auto"/>
            </w:tcBorders>
            <w:shd w:val="clear" w:color="auto" w:fill="C6D9F1"/>
            <w:tcMar>
              <w:top w:w="0" w:type="dxa"/>
              <w:left w:w="57" w:type="dxa"/>
              <w:bottom w:w="0" w:type="dxa"/>
              <w:right w:w="57" w:type="dxa"/>
            </w:tcMar>
            <w:vAlign w:val="center"/>
          </w:tcPr>
          <w:p w:rsidR="002D474E" w:rsidRDefault="00B06F15">
            <w:pPr>
              <w:widowControl/>
              <w:spacing w:line="320" w:lineRule="exact"/>
              <w:jc w:val="center"/>
              <w:rPr>
                <w:rFonts w:ascii="黑体" w:eastAsia="黑体" w:hAnsi="黑体" w:cs="黑体"/>
                <w:color w:val="auto"/>
                <w:lang w:eastAsia="zh-CN"/>
              </w:rPr>
            </w:pPr>
            <w:r>
              <w:rPr>
                <w:rFonts w:ascii="黑体" w:eastAsia="黑体" w:hAnsi="黑体" w:cs="黑体" w:hint="eastAsia"/>
                <w:color w:val="auto"/>
                <w:lang w:eastAsia="zh-CN"/>
              </w:rPr>
              <w:t>第二十条第（六）项</w:t>
            </w:r>
          </w:p>
        </w:tc>
      </w:tr>
      <w:tr w:rsidR="002D474E">
        <w:trPr>
          <w:trHeight w:val="397"/>
          <w:jc w:val="center"/>
        </w:trPr>
        <w:tc>
          <w:tcPr>
            <w:tcW w:w="2267" w:type="dxa"/>
            <w:tcBorders>
              <w:top w:val="nil"/>
              <w:left w:val="single" w:sz="8" w:space="0" w:color="auto"/>
              <w:bottom w:val="single" w:sz="8" w:space="0" w:color="auto"/>
              <w:right w:val="single" w:sz="8" w:space="0" w:color="auto"/>
            </w:tcBorders>
            <w:tcMar>
              <w:top w:w="0" w:type="dxa"/>
              <w:left w:w="57" w:type="dxa"/>
              <w:bottom w:w="0" w:type="dxa"/>
              <w:right w:w="57" w:type="dxa"/>
            </w:tcMar>
            <w:vAlign w:val="center"/>
          </w:tcPr>
          <w:p w:rsidR="002D474E" w:rsidRDefault="00B06F15">
            <w:pPr>
              <w:widowControl/>
              <w:spacing w:line="320" w:lineRule="exact"/>
              <w:jc w:val="center"/>
              <w:rPr>
                <w:rFonts w:ascii="宋体" w:hAnsi="宋体" w:cs="宋体"/>
                <w:color w:val="auto"/>
                <w:lang w:eastAsia="zh-CN"/>
              </w:rPr>
            </w:pPr>
            <w:r>
              <w:rPr>
                <w:rFonts w:ascii="宋体" w:hAnsi="宋体" w:cs="宋体" w:hint="eastAsia"/>
                <w:color w:val="auto"/>
                <w:lang w:eastAsia="zh-CN"/>
              </w:rPr>
              <w:t>信息内容</w:t>
            </w:r>
          </w:p>
        </w:tc>
        <w:tc>
          <w:tcPr>
            <w:tcW w:w="6803" w:type="dxa"/>
            <w:gridSpan w:val="3"/>
            <w:tcBorders>
              <w:top w:val="single" w:sz="8" w:space="0" w:color="auto"/>
              <w:left w:val="nil"/>
              <w:bottom w:val="single" w:sz="8" w:space="0" w:color="auto"/>
              <w:right w:val="single" w:sz="8" w:space="0" w:color="auto"/>
            </w:tcBorders>
            <w:tcMar>
              <w:top w:w="0" w:type="dxa"/>
              <w:left w:w="57" w:type="dxa"/>
              <w:bottom w:w="0" w:type="dxa"/>
              <w:right w:w="57" w:type="dxa"/>
            </w:tcMar>
            <w:vAlign w:val="center"/>
          </w:tcPr>
          <w:p w:rsidR="002D474E" w:rsidRDefault="00B06F15">
            <w:pPr>
              <w:widowControl/>
              <w:spacing w:line="320" w:lineRule="exact"/>
              <w:jc w:val="center"/>
              <w:rPr>
                <w:rFonts w:ascii="宋体" w:hAnsi="宋体" w:cs="宋体"/>
                <w:color w:val="auto"/>
                <w:lang w:eastAsia="zh-CN"/>
              </w:rPr>
            </w:pPr>
            <w:r>
              <w:rPr>
                <w:rFonts w:ascii="宋体" w:hAnsi="宋体" w:cs="宋体" w:hint="eastAsia"/>
                <w:color w:val="auto"/>
                <w:lang w:eastAsia="zh-CN"/>
              </w:rPr>
              <w:t>本年处理决定数量</w:t>
            </w:r>
          </w:p>
        </w:tc>
      </w:tr>
      <w:tr w:rsidR="002D474E">
        <w:trPr>
          <w:trHeight w:val="397"/>
          <w:jc w:val="center"/>
        </w:trPr>
        <w:tc>
          <w:tcPr>
            <w:tcW w:w="2267" w:type="dxa"/>
            <w:tcBorders>
              <w:top w:val="nil"/>
              <w:left w:val="single" w:sz="8" w:space="0" w:color="auto"/>
              <w:bottom w:val="single" w:sz="8" w:space="0" w:color="auto"/>
              <w:right w:val="single" w:sz="8" w:space="0" w:color="auto"/>
            </w:tcBorders>
            <w:tcMar>
              <w:top w:w="0" w:type="dxa"/>
              <w:left w:w="57" w:type="dxa"/>
              <w:bottom w:w="0" w:type="dxa"/>
              <w:right w:w="57" w:type="dxa"/>
            </w:tcMar>
            <w:vAlign w:val="center"/>
          </w:tcPr>
          <w:p w:rsidR="002D474E" w:rsidRDefault="00B06F15">
            <w:pPr>
              <w:widowControl/>
              <w:spacing w:line="320" w:lineRule="exact"/>
              <w:jc w:val="center"/>
              <w:rPr>
                <w:rFonts w:ascii="宋体" w:hAnsi="宋体" w:cs="宋体"/>
                <w:color w:val="auto"/>
                <w:lang w:eastAsia="zh-CN"/>
              </w:rPr>
            </w:pPr>
            <w:r>
              <w:rPr>
                <w:rFonts w:ascii="宋体" w:hAnsi="宋体" w:cs="宋体" w:hint="eastAsia"/>
                <w:color w:val="auto"/>
                <w:lang w:eastAsia="zh-CN"/>
              </w:rPr>
              <w:t>行政处罚</w:t>
            </w:r>
          </w:p>
        </w:tc>
        <w:tc>
          <w:tcPr>
            <w:tcW w:w="6803" w:type="dxa"/>
            <w:gridSpan w:val="3"/>
            <w:tcBorders>
              <w:top w:val="nil"/>
              <w:left w:val="nil"/>
              <w:bottom w:val="single" w:sz="8" w:space="0" w:color="auto"/>
              <w:right w:val="single" w:sz="8" w:space="0" w:color="auto"/>
            </w:tcBorders>
            <w:tcMar>
              <w:top w:w="0" w:type="dxa"/>
              <w:left w:w="57" w:type="dxa"/>
              <w:bottom w:w="0" w:type="dxa"/>
              <w:right w:w="57" w:type="dxa"/>
            </w:tcMar>
            <w:vAlign w:val="center"/>
          </w:tcPr>
          <w:p w:rsidR="002D474E" w:rsidRDefault="00B06F15">
            <w:pPr>
              <w:widowControl/>
              <w:spacing w:line="320" w:lineRule="exact"/>
              <w:jc w:val="center"/>
              <w:rPr>
                <w:rFonts w:ascii="宋体" w:hAnsi="宋体" w:cs="宋体"/>
                <w:color w:val="auto"/>
                <w:lang w:eastAsia="zh-CN"/>
              </w:rPr>
            </w:pPr>
            <w:r>
              <w:rPr>
                <w:rFonts w:ascii="宋体" w:hAnsi="宋体" w:cs="宋体" w:hint="eastAsia"/>
                <w:color w:val="auto"/>
                <w:lang w:eastAsia="zh-CN"/>
              </w:rPr>
              <w:t>845</w:t>
            </w:r>
          </w:p>
        </w:tc>
      </w:tr>
      <w:tr w:rsidR="002D474E">
        <w:trPr>
          <w:trHeight w:val="397"/>
          <w:jc w:val="center"/>
        </w:trPr>
        <w:tc>
          <w:tcPr>
            <w:tcW w:w="2267" w:type="dxa"/>
            <w:tcBorders>
              <w:top w:val="nil"/>
              <w:left w:val="single" w:sz="8" w:space="0" w:color="auto"/>
              <w:bottom w:val="single" w:sz="8" w:space="0" w:color="auto"/>
              <w:right w:val="single" w:sz="8" w:space="0" w:color="auto"/>
            </w:tcBorders>
            <w:tcMar>
              <w:top w:w="0" w:type="dxa"/>
              <w:left w:w="57" w:type="dxa"/>
              <w:bottom w:w="0" w:type="dxa"/>
              <w:right w:w="57" w:type="dxa"/>
            </w:tcMar>
            <w:vAlign w:val="center"/>
          </w:tcPr>
          <w:p w:rsidR="002D474E" w:rsidRDefault="00B06F15">
            <w:pPr>
              <w:widowControl/>
              <w:spacing w:line="320" w:lineRule="exact"/>
              <w:jc w:val="center"/>
              <w:rPr>
                <w:rFonts w:ascii="宋体" w:hAnsi="宋体" w:cs="宋体"/>
                <w:color w:val="auto"/>
                <w:lang w:eastAsia="zh-CN"/>
              </w:rPr>
            </w:pPr>
            <w:r>
              <w:rPr>
                <w:rFonts w:ascii="宋体" w:hAnsi="宋体" w:cs="宋体" w:hint="eastAsia"/>
                <w:color w:val="auto"/>
                <w:lang w:eastAsia="zh-CN"/>
              </w:rPr>
              <w:t>行政强制</w:t>
            </w:r>
          </w:p>
        </w:tc>
        <w:tc>
          <w:tcPr>
            <w:tcW w:w="6803" w:type="dxa"/>
            <w:gridSpan w:val="3"/>
            <w:tcBorders>
              <w:top w:val="nil"/>
              <w:left w:val="nil"/>
              <w:bottom w:val="single" w:sz="8" w:space="0" w:color="auto"/>
              <w:right w:val="single" w:sz="8" w:space="0" w:color="auto"/>
            </w:tcBorders>
            <w:tcMar>
              <w:top w:w="0" w:type="dxa"/>
              <w:left w:w="57" w:type="dxa"/>
              <w:bottom w:w="0" w:type="dxa"/>
              <w:right w:w="57" w:type="dxa"/>
            </w:tcMar>
            <w:vAlign w:val="center"/>
          </w:tcPr>
          <w:p w:rsidR="002D474E" w:rsidRDefault="00B06F15">
            <w:pPr>
              <w:widowControl/>
              <w:spacing w:line="320" w:lineRule="exact"/>
              <w:jc w:val="center"/>
              <w:rPr>
                <w:rFonts w:ascii="宋体" w:hAnsi="宋体" w:cs="宋体"/>
                <w:color w:val="auto"/>
                <w:lang w:eastAsia="zh-CN"/>
              </w:rPr>
            </w:pPr>
            <w:r>
              <w:rPr>
                <w:rFonts w:ascii="宋体" w:hAnsi="宋体" w:cs="宋体" w:hint="eastAsia"/>
                <w:color w:val="auto"/>
                <w:lang w:eastAsia="zh-CN"/>
              </w:rPr>
              <w:t>24</w:t>
            </w:r>
          </w:p>
        </w:tc>
      </w:tr>
      <w:tr w:rsidR="002D474E">
        <w:trPr>
          <w:trHeight w:val="397"/>
          <w:jc w:val="center"/>
        </w:trPr>
        <w:tc>
          <w:tcPr>
            <w:tcW w:w="9070" w:type="dxa"/>
            <w:gridSpan w:val="4"/>
            <w:tcBorders>
              <w:top w:val="nil"/>
              <w:left w:val="single" w:sz="8" w:space="0" w:color="auto"/>
              <w:bottom w:val="single" w:sz="8" w:space="0" w:color="auto"/>
              <w:right w:val="single" w:sz="8" w:space="0" w:color="auto"/>
            </w:tcBorders>
            <w:shd w:val="clear" w:color="auto" w:fill="C6D9F1"/>
            <w:tcMar>
              <w:top w:w="0" w:type="dxa"/>
              <w:left w:w="57" w:type="dxa"/>
              <w:bottom w:w="0" w:type="dxa"/>
              <w:right w:w="57" w:type="dxa"/>
            </w:tcMar>
            <w:vAlign w:val="center"/>
          </w:tcPr>
          <w:p w:rsidR="002D474E" w:rsidRDefault="00B06F15">
            <w:pPr>
              <w:widowControl/>
              <w:spacing w:line="320" w:lineRule="exact"/>
              <w:jc w:val="center"/>
              <w:rPr>
                <w:rFonts w:ascii="黑体" w:eastAsia="黑体" w:hAnsi="黑体" w:cs="黑体"/>
                <w:color w:val="auto"/>
                <w:lang w:eastAsia="zh-CN"/>
              </w:rPr>
            </w:pPr>
            <w:r>
              <w:rPr>
                <w:rFonts w:ascii="黑体" w:eastAsia="黑体" w:hAnsi="黑体" w:cs="黑体" w:hint="eastAsia"/>
                <w:color w:val="auto"/>
                <w:lang w:eastAsia="zh-CN"/>
              </w:rPr>
              <w:t>第二十条第（八）项</w:t>
            </w:r>
          </w:p>
        </w:tc>
      </w:tr>
      <w:tr w:rsidR="002D474E">
        <w:trPr>
          <w:trHeight w:val="397"/>
          <w:jc w:val="center"/>
        </w:trPr>
        <w:tc>
          <w:tcPr>
            <w:tcW w:w="2267" w:type="dxa"/>
            <w:tcBorders>
              <w:top w:val="nil"/>
              <w:left w:val="single" w:sz="8" w:space="0" w:color="auto"/>
              <w:bottom w:val="single" w:sz="8" w:space="0" w:color="auto"/>
              <w:right w:val="single" w:sz="8" w:space="0" w:color="auto"/>
            </w:tcBorders>
            <w:tcMar>
              <w:top w:w="0" w:type="dxa"/>
              <w:left w:w="57" w:type="dxa"/>
              <w:bottom w:w="0" w:type="dxa"/>
              <w:right w:w="57" w:type="dxa"/>
            </w:tcMar>
            <w:vAlign w:val="center"/>
          </w:tcPr>
          <w:p w:rsidR="002D474E" w:rsidRDefault="00B06F15">
            <w:pPr>
              <w:widowControl/>
              <w:spacing w:line="320" w:lineRule="exact"/>
              <w:jc w:val="center"/>
              <w:rPr>
                <w:rFonts w:ascii="宋体" w:hAnsi="宋体" w:cs="宋体"/>
                <w:color w:val="auto"/>
                <w:lang w:eastAsia="zh-CN"/>
              </w:rPr>
            </w:pPr>
            <w:r>
              <w:rPr>
                <w:rFonts w:ascii="宋体" w:hAnsi="宋体" w:cs="宋体" w:hint="eastAsia"/>
                <w:color w:val="auto"/>
                <w:lang w:eastAsia="zh-CN"/>
              </w:rPr>
              <w:t>信息内容</w:t>
            </w:r>
          </w:p>
        </w:tc>
        <w:tc>
          <w:tcPr>
            <w:tcW w:w="6803" w:type="dxa"/>
            <w:gridSpan w:val="3"/>
            <w:tcBorders>
              <w:top w:val="nil"/>
              <w:left w:val="nil"/>
              <w:bottom w:val="single" w:sz="8" w:space="0" w:color="auto"/>
              <w:right w:val="single" w:sz="8" w:space="0" w:color="000000"/>
            </w:tcBorders>
            <w:tcMar>
              <w:top w:w="0" w:type="dxa"/>
              <w:left w:w="57" w:type="dxa"/>
              <w:bottom w:w="0" w:type="dxa"/>
              <w:right w:w="57" w:type="dxa"/>
            </w:tcMar>
            <w:vAlign w:val="center"/>
          </w:tcPr>
          <w:p w:rsidR="002D474E" w:rsidRDefault="00B06F15">
            <w:pPr>
              <w:widowControl/>
              <w:spacing w:line="320" w:lineRule="exact"/>
              <w:jc w:val="center"/>
              <w:rPr>
                <w:rFonts w:ascii="宋体" w:hAnsi="宋体" w:cs="宋体"/>
                <w:color w:val="auto"/>
                <w:lang w:eastAsia="zh-CN"/>
              </w:rPr>
            </w:pPr>
            <w:r>
              <w:rPr>
                <w:rFonts w:ascii="宋体" w:hAnsi="宋体" w:cs="宋体" w:hint="eastAsia"/>
                <w:color w:val="auto"/>
                <w:lang w:eastAsia="zh-CN"/>
              </w:rPr>
              <w:t>本年收费金额（单位：万元）</w:t>
            </w:r>
          </w:p>
        </w:tc>
      </w:tr>
      <w:tr w:rsidR="002D474E">
        <w:trPr>
          <w:trHeight w:val="397"/>
          <w:jc w:val="center"/>
        </w:trPr>
        <w:tc>
          <w:tcPr>
            <w:tcW w:w="2267" w:type="dxa"/>
            <w:tcBorders>
              <w:top w:val="nil"/>
              <w:left w:val="single" w:sz="8" w:space="0" w:color="auto"/>
              <w:bottom w:val="single" w:sz="8" w:space="0" w:color="auto"/>
              <w:right w:val="single" w:sz="8" w:space="0" w:color="auto"/>
            </w:tcBorders>
            <w:tcMar>
              <w:top w:w="0" w:type="dxa"/>
              <w:left w:w="57" w:type="dxa"/>
              <w:bottom w:w="0" w:type="dxa"/>
              <w:right w:w="57" w:type="dxa"/>
            </w:tcMar>
            <w:vAlign w:val="center"/>
          </w:tcPr>
          <w:p w:rsidR="002D474E" w:rsidRDefault="00B06F15">
            <w:pPr>
              <w:widowControl/>
              <w:spacing w:line="320" w:lineRule="exact"/>
              <w:jc w:val="center"/>
              <w:rPr>
                <w:rFonts w:ascii="宋体" w:hAnsi="宋体" w:cs="宋体"/>
                <w:color w:val="auto"/>
                <w:lang w:eastAsia="zh-CN"/>
              </w:rPr>
            </w:pPr>
            <w:r>
              <w:rPr>
                <w:rFonts w:ascii="宋体" w:hAnsi="宋体" w:cs="宋体" w:hint="eastAsia"/>
                <w:color w:val="auto"/>
                <w:lang w:eastAsia="zh-CN"/>
              </w:rPr>
              <w:t>行政事业性收费</w:t>
            </w:r>
          </w:p>
        </w:tc>
        <w:tc>
          <w:tcPr>
            <w:tcW w:w="6803" w:type="dxa"/>
            <w:gridSpan w:val="3"/>
            <w:tcBorders>
              <w:top w:val="nil"/>
              <w:left w:val="nil"/>
              <w:bottom w:val="single" w:sz="8" w:space="0" w:color="auto"/>
              <w:right w:val="single" w:sz="8" w:space="0" w:color="000000"/>
            </w:tcBorders>
            <w:tcMar>
              <w:top w:w="0" w:type="dxa"/>
              <w:left w:w="57" w:type="dxa"/>
              <w:bottom w:w="0" w:type="dxa"/>
              <w:right w:w="57" w:type="dxa"/>
            </w:tcMar>
            <w:vAlign w:val="center"/>
          </w:tcPr>
          <w:p w:rsidR="002D474E" w:rsidRDefault="00B06F15">
            <w:pPr>
              <w:widowControl/>
              <w:spacing w:line="320" w:lineRule="exact"/>
              <w:jc w:val="center"/>
              <w:rPr>
                <w:rFonts w:ascii="宋体" w:hAnsi="宋体" w:cs="宋体"/>
                <w:color w:val="auto"/>
                <w:lang w:eastAsia="zh-CN"/>
              </w:rPr>
            </w:pPr>
            <w:r>
              <w:rPr>
                <w:rFonts w:ascii="宋体" w:hAnsi="宋体" w:cs="宋体" w:hint="eastAsia"/>
                <w:color w:val="auto"/>
                <w:lang w:eastAsia="zh-CN"/>
              </w:rPr>
              <w:t>34999.85</w:t>
            </w:r>
          </w:p>
        </w:tc>
      </w:tr>
    </w:tbl>
    <w:p w:rsidR="002D474E" w:rsidRDefault="00B06F15">
      <w:pPr>
        <w:shd w:val="clear" w:color="auto" w:fill="FFFFFF"/>
        <w:spacing w:line="560" w:lineRule="exact"/>
        <w:ind w:firstLineChars="200" w:firstLine="640"/>
        <w:jc w:val="both"/>
        <w:rPr>
          <w:rFonts w:ascii="黑体" w:eastAsia="黑体" w:hAnsi="黑体" w:cs="宋体"/>
          <w:color w:val="auto"/>
          <w:sz w:val="32"/>
          <w:szCs w:val="32"/>
          <w:lang w:eastAsia="zh-CN"/>
        </w:rPr>
      </w:pPr>
      <w:r>
        <w:rPr>
          <w:rFonts w:ascii="黑体" w:eastAsia="黑体" w:hAnsi="黑体" w:cs="宋体" w:hint="eastAsia"/>
          <w:color w:val="auto"/>
          <w:sz w:val="32"/>
          <w:szCs w:val="32"/>
          <w:lang w:eastAsia="zh-CN"/>
        </w:rPr>
        <w:lastRenderedPageBreak/>
        <w:t>三、收到和处理政府信息公开申请情况</w:t>
      </w:r>
    </w:p>
    <w:tbl>
      <w:tblPr>
        <w:tblW w:w="91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58"/>
        <w:gridCol w:w="1209"/>
        <w:gridCol w:w="3383"/>
        <w:gridCol w:w="594"/>
        <w:gridCol w:w="444"/>
        <w:gridCol w:w="444"/>
        <w:gridCol w:w="643"/>
        <w:gridCol w:w="643"/>
        <w:gridCol w:w="444"/>
        <w:gridCol w:w="559"/>
      </w:tblGrid>
      <w:tr w:rsidR="002D474E">
        <w:trPr>
          <w:trHeight w:val="340"/>
          <w:jc w:val="center"/>
        </w:trPr>
        <w:tc>
          <w:tcPr>
            <w:tcW w:w="5350" w:type="dxa"/>
            <w:gridSpan w:val="3"/>
            <w:vMerge w:val="restart"/>
            <w:tcMar>
              <w:top w:w="0" w:type="dxa"/>
              <w:left w:w="108" w:type="dxa"/>
              <w:bottom w:w="0" w:type="dxa"/>
              <w:right w:w="108" w:type="dxa"/>
            </w:tcMar>
            <w:vAlign w:val="center"/>
          </w:tcPr>
          <w:p w:rsidR="002D474E" w:rsidRDefault="00B06F15">
            <w:pPr>
              <w:spacing w:line="320" w:lineRule="exact"/>
              <w:rPr>
                <w:rFonts w:ascii="黑体" w:eastAsia="黑体" w:hAnsi="黑体" w:cs="黑体"/>
                <w:lang w:eastAsia="zh-CN"/>
              </w:rPr>
            </w:pPr>
            <w:r>
              <w:rPr>
                <w:rFonts w:ascii="黑体" w:eastAsia="黑体" w:hAnsi="黑体" w:cs="黑体" w:hint="eastAsia"/>
                <w:lang w:eastAsia="zh-CN"/>
              </w:rPr>
              <w:t>（本列数据的勾</w:t>
            </w:r>
            <w:proofErr w:type="gramStart"/>
            <w:r>
              <w:rPr>
                <w:rFonts w:ascii="黑体" w:eastAsia="黑体" w:hAnsi="黑体" w:cs="黑体" w:hint="eastAsia"/>
                <w:lang w:eastAsia="zh-CN"/>
              </w:rPr>
              <w:t>稽</w:t>
            </w:r>
            <w:proofErr w:type="gramEnd"/>
            <w:r>
              <w:rPr>
                <w:rFonts w:ascii="黑体" w:eastAsia="黑体" w:hAnsi="黑体" w:cs="黑体" w:hint="eastAsia"/>
                <w:lang w:eastAsia="zh-CN"/>
              </w:rPr>
              <w:t>关系为：第一项加第二项之和，等于第三项加第四项之和）</w:t>
            </w:r>
          </w:p>
        </w:tc>
        <w:tc>
          <w:tcPr>
            <w:tcW w:w="3771" w:type="dxa"/>
            <w:gridSpan w:val="7"/>
            <w:tcMar>
              <w:top w:w="0" w:type="dxa"/>
              <w:left w:w="57" w:type="dxa"/>
              <w:bottom w:w="0" w:type="dxa"/>
              <w:right w:w="57" w:type="dxa"/>
            </w:tcMar>
            <w:vAlign w:val="center"/>
          </w:tcPr>
          <w:p w:rsidR="002D474E" w:rsidRDefault="00B06F15">
            <w:pPr>
              <w:spacing w:line="320" w:lineRule="exact"/>
              <w:jc w:val="center"/>
              <w:rPr>
                <w:rFonts w:ascii="黑体" w:eastAsia="黑体" w:hAnsi="黑体" w:cs="黑体"/>
              </w:rPr>
            </w:pPr>
            <w:proofErr w:type="spellStart"/>
            <w:r>
              <w:rPr>
                <w:rFonts w:ascii="黑体" w:eastAsia="黑体" w:hAnsi="黑体" w:cs="黑体" w:hint="eastAsia"/>
              </w:rPr>
              <w:t>申请人情况</w:t>
            </w:r>
            <w:proofErr w:type="spellEnd"/>
          </w:p>
        </w:tc>
      </w:tr>
      <w:tr w:rsidR="002D474E">
        <w:trPr>
          <w:trHeight w:val="340"/>
          <w:jc w:val="center"/>
        </w:trPr>
        <w:tc>
          <w:tcPr>
            <w:tcW w:w="5350" w:type="dxa"/>
            <w:gridSpan w:val="3"/>
            <w:vMerge/>
            <w:vAlign w:val="center"/>
          </w:tcPr>
          <w:p w:rsidR="002D474E" w:rsidRDefault="002D474E">
            <w:pPr>
              <w:spacing w:line="320" w:lineRule="exact"/>
              <w:rPr>
                <w:rFonts w:ascii="黑体" w:eastAsia="黑体" w:hAnsi="黑体" w:cs="黑体"/>
              </w:rPr>
            </w:pPr>
          </w:p>
        </w:tc>
        <w:tc>
          <w:tcPr>
            <w:tcW w:w="594" w:type="dxa"/>
            <w:vMerge w:val="restart"/>
            <w:tcMar>
              <w:top w:w="0" w:type="dxa"/>
              <w:left w:w="57" w:type="dxa"/>
              <w:bottom w:w="0" w:type="dxa"/>
              <w:right w:w="57" w:type="dxa"/>
            </w:tcMar>
            <w:vAlign w:val="center"/>
          </w:tcPr>
          <w:p w:rsidR="002D474E" w:rsidRDefault="00B06F15">
            <w:pPr>
              <w:spacing w:line="320" w:lineRule="exact"/>
              <w:jc w:val="center"/>
              <w:rPr>
                <w:rFonts w:ascii="黑体" w:eastAsia="黑体" w:hAnsi="黑体" w:cs="黑体"/>
                <w:spacing w:val="-11"/>
              </w:rPr>
            </w:pPr>
            <w:r>
              <w:rPr>
                <w:rFonts w:ascii="黑体" w:eastAsia="黑体" w:hAnsi="黑体" w:cs="黑体" w:hint="eastAsia"/>
                <w:spacing w:val="-11"/>
              </w:rPr>
              <w:t>自</w:t>
            </w:r>
          </w:p>
          <w:p w:rsidR="002D474E" w:rsidRDefault="00B06F15">
            <w:pPr>
              <w:spacing w:line="320" w:lineRule="exact"/>
              <w:jc w:val="center"/>
              <w:rPr>
                <w:rFonts w:ascii="黑体" w:eastAsia="黑体" w:hAnsi="黑体" w:cs="黑体"/>
                <w:spacing w:val="-11"/>
              </w:rPr>
            </w:pPr>
            <w:r>
              <w:rPr>
                <w:rFonts w:ascii="黑体" w:eastAsia="黑体" w:hAnsi="黑体" w:cs="黑体" w:hint="eastAsia"/>
                <w:spacing w:val="-11"/>
              </w:rPr>
              <w:t>然</w:t>
            </w:r>
          </w:p>
          <w:p w:rsidR="002D474E" w:rsidRDefault="00B06F15">
            <w:pPr>
              <w:spacing w:line="320" w:lineRule="exact"/>
              <w:jc w:val="center"/>
              <w:rPr>
                <w:rFonts w:ascii="黑体" w:eastAsia="黑体" w:hAnsi="黑体" w:cs="黑体"/>
              </w:rPr>
            </w:pPr>
            <w:r>
              <w:rPr>
                <w:rFonts w:ascii="黑体" w:eastAsia="黑体" w:hAnsi="黑体" w:cs="黑体" w:hint="eastAsia"/>
                <w:spacing w:val="-11"/>
              </w:rPr>
              <w:t>人</w:t>
            </w:r>
          </w:p>
        </w:tc>
        <w:tc>
          <w:tcPr>
            <w:tcW w:w="2618" w:type="dxa"/>
            <w:gridSpan w:val="5"/>
            <w:tcMar>
              <w:top w:w="0" w:type="dxa"/>
              <w:left w:w="57" w:type="dxa"/>
              <w:bottom w:w="0" w:type="dxa"/>
              <w:right w:w="57" w:type="dxa"/>
            </w:tcMar>
            <w:vAlign w:val="center"/>
          </w:tcPr>
          <w:p w:rsidR="002D474E" w:rsidRDefault="00B06F15">
            <w:pPr>
              <w:spacing w:line="320" w:lineRule="exact"/>
              <w:jc w:val="center"/>
              <w:rPr>
                <w:rFonts w:ascii="黑体" w:eastAsia="黑体" w:hAnsi="黑体" w:cs="黑体"/>
              </w:rPr>
            </w:pPr>
            <w:proofErr w:type="spellStart"/>
            <w:r>
              <w:rPr>
                <w:rFonts w:ascii="黑体" w:eastAsia="黑体" w:hAnsi="黑体" w:cs="黑体" w:hint="eastAsia"/>
              </w:rPr>
              <w:t>法人或其他组织</w:t>
            </w:r>
            <w:proofErr w:type="spellEnd"/>
          </w:p>
        </w:tc>
        <w:tc>
          <w:tcPr>
            <w:tcW w:w="559" w:type="dxa"/>
            <w:vMerge w:val="restart"/>
            <w:tcMar>
              <w:top w:w="0" w:type="dxa"/>
              <w:left w:w="57" w:type="dxa"/>
              <w:bottom w:w="0" w:type="dxa"/>
              <w:right w:w="57" w:type="dxa"/>
            </w:tcMar>
            <w:vAlign w:val="center"/>
          </w:tcPr>
          <w:p w:rsidR="002D474E" w:rsidRDefault="00B06F15">
            <w:pPr>
              <w:spacing w:line="320" w:lineRule="exact"/>
              <w:jc w:val="center"/>
              <w:rPr>
                <w:rFonts w:ascii="黑体" w:eastAsia="黑体" w:hAnsi="黑体" w:cs="黑体"/>
              </w:rPr>
            </w:pPr>
            <w:proofErr w:type="spellStart"/>
            <w:r>
              <w:rPr>
                <w:rFonts w:ascii="黑体" w:eastAsia="黑体" w:hAnsi="黑体" w:cs="黑体" w:hint="eastAsia"/>
              </w:rPr>
              <w:t>总计</w:t>
            </w:r>
            <w:proofErr w:type="spellEnd"/>
          </w:p>
        </w:tc>
      </w:tr>
      <w:tr w:rsidR="002D474E">
        <w:trPr>
          <w:trHeight w:val="340"/>
          <w:jc w:val="center"/>
        </w:trPr>
        <w:tc>
          <w:tcPr>
            <w:tcW w:w="5350" w:type="dxa"/>
            <w:gridSpan w:val="3"/>
            <w:vMerge/>
            <w:vAlign w:val="center"/>
          </w:tcPr>
          <w:p w:rsidR="002D474E" w:rsidRDefault="002D474E">
            <w:pPr>
              <w:spacing w:line="320" w:lineRule="exact"/>
              <w:rPr>
                <w:rFonts w:ascii="黑体" w:eastAsia="黑体" w:hAnsi="黑体" w:cs="黑体"/>
              </w:rPr>
            </w:pPr>
          </w:p>
        </w:tc>
        <w:tc>
          <w:tcPr>
            <w:tcW w:w="594" w:type="dxa"/>
            <w:vMerge/>
            <w:vAlign w:val="center"/>
          </w:tcPr>
          <w:p w:rsidR="002D474E" w:rsidRDefault="002D474E">
            <w:pPr>
              <w:spacing w:line="320" w:lineRule="exact"/>
              <w:jc w:val="center"/>
              <w:rPr>
                <w:rFonts w:ascii="黑体" w:eastAsia="黑体" w:hAnsi="黑体" w:cs="黑体"/>
              </w:rPr>
            </w:pPr>
          </w:p>
        </w:tc>
        <w:tc>
          <w:tcPr>
            <w:tcW w:w="444" w:type="dxa"/>
            <w:tcMar>
              <w:top w:w="0" w:type="dxa"/>
              <w:left w:w="57" w:type="dxa"/>
              <w:bottom w:w="0" w:type="dxa"/>
              <w:right w:w="57" w:type="dxa"/>
            </w:tcMar>
            <w:vAlign w:val="center"/>
          </w:tcPr>
          <w:p w:rsidR="002D474E" w:rsidRDefault="00B06F15">
            <w:pPr>
              <w:spacing w:line="320" w:lineRule="exact"/>
              <w:jc w:val="center"/>
              <w:rPr>
                <w:rFonts w:ascii="黑体" w:eastAsia="黑体" w:hAnsi="黑体" w:cs="黑体"/>
              </w:rPr>
            </w:pPr>
            <w:proofErr w:type="spellStart"/>
            <w:r>
              <w:rPr>
                <w:rFonts w:ascii="黑体" w:eastAsia="黑体" w:hAnsi="黑体" w:cs="黑体" w:hint="eastAsia"/>
              </w:rPr>
              <w:t>商业</w:t>
            </w:r>
            <w:proofErr w:type="spellEnd"/>
          </w:p>
          <w:p w:rsidR="002D474E" w:rsidRDefault="00B06F15">
            <w:pPr>
              <w:spacing w:line="320" w:lineRule="exact"/>
              <w:jc w:val="center"/>
              <w:rPr>
                <w:rFonts w:ascii="黑体" w:eastAsia="黑体" w:hAnsi="黑体" w:cs="黑体"/>
              </w:rPr>
            </w:pPr>
            <w:proofErr w:type="spellStart"/>
            <w:r>
              <w:rPr>
                <w:rFonts w:ascii="黑体" w:eastAsia="黑体" w:hAnsi="黑体" w:cs="黑体" w:hint="eastAsia"/>
              </w:rPr>
              <w:t>企业</w:t>
            </w:r>
            <w:proofErr w:type="spellEnd"/>
          </w:p>
        </w:tc>
        <w:tc>
          <w:tcPr>
            <w:tcW w:w="444" w:type="dxa"/>
            <w:tcMar>
              <w:top w:w="0" w:type="dxa"/>
              <w:left w:w="57" w:type="dxa"/>
              <w:bottom w:w="0" w:type="dxa"/>
              <w:right w:w="57" w:type="dxa"/>
            </w:tcMar>
            <w:vAlign w:val="center"/>
          </w:tcPr>
          <w:p w:rsidR="002D474E" w:rsidRDefault="00B06F15">
            <w:pPr>
              <w:spacing w:line="320" w:lineRule="exact"/>
              <w:jc w:val="center"/>
              <w:rPr>
                <w:rFonts w:ascii="黑体" w:eastAsia="黑体" w:hAnsi="黑体" w:cs="黑体"/>
              </w:rPr>
            </w:pPr>
            <w:proofErr w:type="spellStart"/>
            <w:r>
              <w:rPr>
                <w:rFonts w:ascii="黑体" w:eastAsia="黑体" w:hAnsi="黑体" w:cs="黑体" w:hint="eastAsia"/>
              </w:rPr>
              <w:t>科研</w:t>
            </w:r>
            <w:proofErr w:type="spellEnd"/>
          </w:p>
          <w:p w:rsidR="002D474E" w:rsidRDefault="00B06F15">
            <w:pPr>
              <w:spacing w:line="320" w:lineRule="exact"/>
              <w:jc w:val="center"/>
              <w:rPr>
                <w:rFonts w:ascii="黑体" w:eastAsia="黑体" w:hAnsi="黑体" w:cs="黑体"/>
              </w:rPr>
            </w:pPr>
            <w:proofErr w:type="spellStart"/>
            <w:r>
              <w:rPr>
                <w:rFonts w:ascii="黑体" w:eastAsia="黑体" w:hAnsi="黑体" w:cs="黑体" w:hint="eastAsia"/>
              </w:rPr>
              <w:t>机构</w:t>
            </w:r>
            <w:proofErr w:type="spellEnd"/>
          </w:p>
        </w:tc>
        <w:tc>
          <w:tcPr>
            <w:tcW w:w="643" w:type="dxa"/>
            <w:tcMar>
              <w:top w:w="0" w:type="dxa"/>
              <w:left w:w="57" w:type="dxa"/>
              <w:bottom w:w="0" w:type="dxa"/>
              <w:right w:w="57" w:type="dxa"/>
            </w:tcMar>
            <w:vAlign w:val="center"/>
          </w:tcPr>
          <w:p w:rsidR="002D474E" w:rsidRDefault="00B06F15">
            <w:pPr>
              <w:spacing w:line="320" w:lineRule="exact"/>
              <w:jc w:val="center"/>
              <w:rPr>
                <w:rFonts w:ascii="黑体" w:eastAsia="黑体" w:hAnsi="黑体" w:cs="黑体"/>
              </w:rPr>
            </w:pPr>
            <w:proofErr w:type="spellStart"/>
            <w:r>
              <w:rPr>
                <w:rFonts w:ascii="黑体" w:eastAsia="黑体" w:hAnsi="黑体" w:cs="黑体" w:hint="eastAsia"/>
              </w:rPr>
              <w:t>社会公益组织</w:t>
            </w:r>
            <w:proofErr w:type="spellEnd"/>
          </w:p>
        </w:tc>
        <w:tc>
          <w:tcPr>
            <w:tcW w:w="643" w:type="dxa"/>
            <w:tcMar>
              <w:top w:w="0" w:type="dxa"/>
              <w:left w:w="57" w:type="dxa"/>
              <w:bottom w:w="0" w:type="dxa"/>
              <w:right w:w="57" w:type="dxa"/>
            </w:tcMar>
            <w:vAlign w:val="center"/>
          </w:tcPr>
          <w:p w:rsidR="002D474E" w:rsidRDefault="00B06F15">
            <w:pPr>
              <w:spacing w:line="320" w:lineRule="exact"/>
              <w:jc w:val="center"/>
              <w:rPr>
                <w:rFonts w:ascii="黑体" w:eastAsia="黑体" w:hAnsi="黑体" w:cs="黑体"/>
              </w:rPr>
            </w:pPr>
            <w:proofErr w:type="spellStart"/>
            <w:r>
              <w:rPr>
                <w:rFonts w:ascii="黑体" w:eastAsia="黑体" w:hAnsi="黑体" w:cs="黑体" w:hint="eastAsia"/>
              </w:rPr>
              <w:t>法律服务机构</w:t>
            </w:r>
            <w:proofErr w:type="spellEnd"/>
          </w:p>
        </w:tc>
        <w:tc>
          <w:tcPr>
            <w:tcW w:w="444" w:type="dxa"/>
            <w:tcMar>
              <w:top w:w="0" w:type="dxa"/>
              <w:left w:w="57" w:type="dxa"/>
              <w:bottom w:w="0" w:type="dxa"/>
              <w:right w:w="57" w:type="dxa"/>
            </w:tcMar>
            <w:vAlign w:val="center"/>
          </w:tcPr>
          <w:p w:rsidR="002D474E" w:rsidRDefault="00B06F15">
            <w:pPr>
              <w:spacing w:line="320" w:lineRule="exact"/>
              <w:jc w:val="center"/>
              <w:rPr>
                <w:rFonts w:ascii="黑体" w:eastAsia="黑体" w:hAnsi="黑体" w:cs="黑体"/>
              </w:rPr>
            </w:pPr>
            <w:proofErr w:type="spellStart"/>
            <w:r>
              <w:rPr>
                <w:rFonts w:ascii="黑体" w:eastAsia="黑体" w:hAnsi="黑体" w:cs="黑体" w:hint="eastAsia"/>
              </w:rPr>
              <w:t>其他</w:t>
            </w:r>
            <w:proofErr w:type="spellEnd"/>
          </w:p>
        </w:tc>
        <w:tc>
          <w:tcPr>
            <w:tcW w:w="559" w:type="dxa"/>
            <w:vMerge/>
            <w:vAlign w:val="center"/>
          </w:tcPr>
          <w:p w:rsidR="002D474E" w:rsidRDefault="002D474E">
            <w:pPr>
              <w:spacing w:line="320" w:lineRule="exact"/>
              <w:jc w:val="center"/>
              <w:rPr>
                <w:rFonts w:ascii="黑体" w:eastAsia="黑体" w:hAnsi="黑体" w:cs="黑体"/>
              </w:rPr>
            </w:pPr>
          </w:p>
        </w:tc>
      </w:tr>
      <w:tr w:rsidR="002D474E">
        <w:trPr>
          <w:trHeight w:val="340"/>
          <w:jc w:val="center"/>
        </w:trPr>
        <w:tc>
          <w:tcPr>
            <w:tcW w:w="5350" w:type="dxa"/>
            <w:gridSpan w:val="3"/>
            <w:vAlign w:val="center"/>
          </w:tcPr>
          <w:p w:rsidR="002D474E" w:rsidRDefault="00B06F15">
            <w:pPr>
              <w:spacing w:line="320" w:lineRule="exact"/>
              <w:rPr>
                <w:rFonts w:ascii="宋体" w:hAnsi="宋体" w:cs="宋体"/>
                <w:lang w:eastAsia="zh-CN"/>
              </w:rPr>
            </w:pPr>
            <w:r>
              <w:rPr>
                <w:rFonts w:ascii="宋体" w:hAnsi="宋体" w:cs="宋体" w:hint="eastAsia"/>
                <w:lang w:eastAsia="zh-CN"/>
              </w:rPr>
              <w:t>一、本年新收政府信息公开申请数量</w:t>
            </w:r>
          </w:p>
        </w:tc>
        <w:tc>
          <w:tcPr>
            <w:tcW w:w="59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141</w:t>
            </w:r>
          </w:p>
        </w:tc>
        <w:tc>
          <w:tcPr>
            <w:tcW w:w="44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1</w:t>
            </w:r>
          </w:p>
        </w:tc>
        <w:tc>
          <w:tcPr>
            <w:tcW w:w="44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643"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643"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44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559"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142</w:t>
            </w:r>
          </w:p>
        </w:tc>
      </w:tr>
      <w:tr w:rsidR="002D474E">
        <w:trPr>
          <w:trHeight w:val="340"/>
          <w:jc w:val="center"/>
        </w:trPr>
        <w:tc>
          <w:tcPr>
            <w:tcW w:w="5350" w:type="dxa"/>
            <w:gridSpan w:val="3"/>
            <w:vAlign w:val="center"/>
          </w:tcPr>
          <w:p w:rsidR="002D474E" w:rsidRDefault="00B06F15">
            <w:pPr>
              <w:spacing w:line="320" w:lineRule="exact"/>
              <w:rPr>
                <w:rFonts w:ascii="宋体" w:hAnsi="宋体" w:cs="宋体"/>
                <w:lang w:eastAsia="zh-CN"/>
              </w:rPr>
            </w:pPr>
            <w:r>
              <w:rPr>
                <w:rFonts w:ascii="宋体" w:hAnsi="宋体" w:cs="宋体" w:hint="eastAsia"/>
                <w:lang w:eastAsia="zh-CN"/>
              </w:rPr>
              <w:t>二、上年结转政府信息公开申请数量</w:t>
            </w:r>
          </w:p>
        </w:tc>
        <w:tc>
          <w:tcPr>
            <w:tcW w:w="59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3</w:t>
            </w:r>
          </w:p>
        </w:tc>
        <w:tc>
          <w:tcPr>
            <w:tcW w:w="44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44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643"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643"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44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559"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3</w:t>
            </w:r>
          </w:p>
        </w:tc>
      </w:tr>
      <w:tr w:rsidR="002D474E">
        <w:trPr>
          <w:trHeight w:val="340"/>
          <w:jc w:val="center"/>
        </w:trPr>
        <w:tc>
          <w:tcPr>
            <w:tcW w:w="758" w:type="dxa"/>
            <w:vMerge w:val="restart"/>
            <w:vAlign w:val="center"/>
          </w:tcPr>
          <w:p w:rsidR="002D474E" w:rsidRDefault="00B06F15">
            <w:pPr>
              <w:spacing w:line="320" w:lineRule="exact"/>
              <w:jc w:val="center"/>
              <w:rPr>
                <w:rFonts w:ascii="宋体" w:hAnsi="宋体" w:cs="宋体"/>
              </w:rPr>
            </w:pPr>
            <w:proofErr w:type="spellStart"/>
            <w:r>
              <w:rPr>
                <w:rFonts w:ascii="宋体" w:hAnsi="宋体" w:cs="宋体" w:hint="eastAsia"/>
              </w:rPr>
              <w:t>三、本年度办理结果</w:t>
            </w:r>
            <w:proofErr w:type="spellEnd"/>
          </w:p>
        </w:tc>
        <w:tc>
          <w:tcPr>
            <w:tcW w:w="4592" w:type="dxa"/>
            <w:gridSpan w:val="2"/>
            <w:vAlign w:val="center"/>
          </w:tcPr>
          <w:p w:rsidR="002D474E" w:rsidRDefault="00B06F15">
            <w:pPr>
              <w:spacing w:line="320" w:lineRule="exact"/>
              <w:rPr>
                <w:rFonts w:ascii="宋体" w:hAnsi="宋体" w:cs="宋体"/>
              </w:rPr>
            </w:pPr>
            <w:r>
              <w:rPr>
                <w:rFonts w:ascii="宋体" w:hAnsi="宋体" w:cs="宋体" w:hint="eastAsia"/>
              </w:rPr>
              <w:t>（</w:t>
            </w:r>
            <w:proofErr w:type="spellStart"/>
            <w:r>
              <w:rPr>
                <w:rFonts w:ascii="宋体" w:hAnsi="宋体" w:cs="宋体" w:hint="eastAsia"/>
              </w:rPr>
              <w:t>一）予以公开</w:t>
            </w:r>
            <w:proofErr w:type="spellEnd"/>
          </w:p>
        </w:tc>
        <w:tc>
          <w:tcPr>
            <w:tcW w:w="59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79</w:t>
            </w:r>
          </w:p>
        </w:tc>
        <w:tc>
          <w:tcPr>
            <w:tcW w:w="44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1</w:t>
            </w:r>
          </w:p>
        </w:tc>
        <w:tc>
          <w:tcPr>
            <w:tcW w:w="44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643"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643"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44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559"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80</w:t>
            </w:r>
          </w:p>
        </w:tc>
      </w:tr>
      <w:tr w:rsidR="002D474E">
        <w:trPr>
          <w:trHeight w:val="340"/>
          <w:jc w:val="center"/>
        </w:trPr>
        <w:tc>
          <w:tcPr>
            <w:tcW w:w="758" w:type="dxa"/>
            <w:vMerge/>
            <w:vAlign w:val="center"/>
          </w:tcPr>
          <w:p w:rsidR="002D474E" w:rsidRDefault="002D474E">
            <w:pPr>
              <w:spacing w:line="320" w:lineRule="exact"/>
              <w:rPr>
                <w:rFonts w:ascii="宋体" w:hAnsi="宋体" w:cs="宋体"/>
              </w:rPr>
            </w:pPr>
          </w:p>
        </w:tc>
        <w:tc>
          <w:tcPr>
            <w:tcW w:w="4592" w:type="dxa"/>
            <w:gridSpan w:val="2"/>
            <w:vAlign w:val="center"/>
          </w:tcPr>
          <w:p w:rsidR="002D474E" w:rsidRDefault="00B06F15">
            <w:pPr>
              <w:spacing w:line="320" w:lineRule="exact"/>
              <w:rPr>
                <w:rFonts w:ascii="宋体" w:hAnsi="宋体" w:cs="宋体"/>
                <w:lang w:eastAsia="zh-CN"/>
              </w:rPr>
            </w:pPr>
            <w:r>
              <w:rPr>
                <w:rFonts w:ascii="宋体" w:hAnsi="宋体" w:cs="宋体" w:hint="eastAsia"/>
                <w:lang w:eastAsia="zh-CN"/>
              </w:rPr>
              <w:t>（二）部分公开（区分处理的，只计这一情形，不计其他情形）</w:t>
            </w:r>
          </w:p>
        </w:tc>
        <w:tc>
          <w:tcPr>
            <w:tcW w:w="59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11</w:t>
            </w:r>
          </w:p>
        </w:tc>
        <w:tc>
          <w:tcPr>
            <w:tcW w:w="44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44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643"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643"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44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559"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11</w:t>
            </w:r>
          </w:p>
        </w:tc>
      </w:tr>
      <w:tr w:rsidR="002D474E">
        <w:trPr>
          <w:trHeight w:val="340"/>
          <w:jc w:val="center"/>
        </w:trPr>
        <w:tc>
          <w:tcPr>
            <w:tcW w:w="758" w:type="dxa"/>
            <w:vMerge/>
            <w:vAlign w:val="center"/>
          </w:tcPr>
          <w:p w:rsidR="002D474E" w:rsidRDefault="002D474E">
            <w:pPr>
              <w:spacing w:line="320" w:lineRule="exact"/>
              <w:rPr>
                <w:rFonts w:ascii="宋体" w:hAnsi="宋体" w:cs="宋体"/>
              </w:rPr>
            </w:pPr>
          </w:p>
        </w:tc>
        <w:tc>
          <w:tcPr>
            <w:tcW w:w="1209" w:type="dxa"/>
            <w:vMerge w:val="restart"/>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w:t>
            </w:r>
            <w:proofErr w:type="spellStart"/>
            <w:r>
              <w:rPr>
                <w:rFonts w:ascii="宋体" w:hAnsi="宋体" w:cs="宋体" w:hint="eastAsia"/>
              </w:rPr>
              <w:t>三）不予</w:t>
            </w:r>
            <w:proofErr w:type="spellEnd"/>
          </w:p>
          <w:p w:rsidR="002D474E" w:rsidRDefault="00B06F15">
            <w:pPr>
              <w:spacing w:line="320" w:lineRule="exact"/>
              <w:jc w:val="center"/>
              <w:rPr>
                <w:rFonts w:ascii="宋体" w:hAnsi="宋体" w:cs="宋体"/>
              </w:rPr>
            </w:pPr>
            <w:proofErr w:type="spellStart"/>
            <w:r>
              <w:rPr>
                <w:rFonts w:ascii="宋体" w:hAnsi="宋体" w:cs="宋体" w:hint="eastAsia"/>
              </w:rPr>
              <w:t>公开</w:t>
            </w:r>
            <w:proofErr w:type="spellEnd"/>
          </w:p>
        </w:tc>
        <w:tc>
          <w:tcPr>
            <w:tcW w:w="3383" w:type="dxa"/>
            <w:tcMar>
              <w:top w:w="0" w:type="dxa"/>
              <w:left w:w="57" w:type="dxa"/>
              <w:bottom w:w="0" w:type="dxa"/>
              <w:right w:w="57" w:type="dxa"/>
            </w:tcMar>
          </w:tcPr>
          <w:p w:rsidR="002D474E" w:rsidRDefault="00B06F15">
            <w:pPr>
              <w:spacing w:line="320" w:lineRule="exact"/>
              <w:rPr>
                <w:rFonts w:ascii="宋体" w:hAnsi="宋体" w:cs="宋体"/>
              </w:rPr>
            </w:pPr>
            <w:r>
              <w:rPr>
                <w:rFonts w:ascii="宋体" w:hAnsi="宋体" w:cs="宋体" w:hint="eastAsia"/>
              </w:rPr>
              <w:t>1.</w:t>
            </w:r>
            <w:r>
              <w:rPr>
                <w:rFonts w:ascii="宋体" w:hAnsi="宋体" w:cs="宋体" w:hint="eastAsia"/>
              </w:rPr>
              <w:t>属于国家秘密</w:t>
            </w:r>
          </w:p>
        </w:tc>
        <w:tc>
          <w:tcPr>
            <w:tcW w:w="59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44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44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643"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643"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44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559"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r>
      <w:tr w:rsidR="002D474E">
        <w:trPr>
          <w:trHeight w:val="340"/>
          <w:jc w:val="center"/>
        </w:trPr>
        <w:tc>
          <w:tcPr>
            <w:tcW w:w="758" w:type="dxa"/>
            <w:vMerge/>
            <w:vAlign w:val="center"/>
          </w:tcPr>
          <w:p w:rsidR="002D474E" w:rsidRDefault="002D474E">
            <w:pPr>
              <w:spacing w:line="320" w:lineRule="exact"/>
              <w:rPr>
                <w:rFonts w:ascii="宋体" w:hAnsi="宋体" w:cs="宋体"/>
              </w:rPr>
            </w:pPr>
          </w:p>
        </w:tc>
        <w:tc>
          <w:tcPr>
            <w:tcW w:w="1209" w:type="dxa"/>
            <w:vMerge/>
            <w:vAlign w:val="center"/>
          </w:tcPr>
          <w:p w:rsidR="002D474E" w:rsidRDefault="002D474E">
            <w:pPr>
              <w:spacing w:line="320" w:lineRule="exact"/>
              <w:rPr>
                <w:rFonts w:ascii="宋体" w:hAnsi="宋体" w:cs="宋体"/>
              </w:rPr>
            </w:pPr>
          </w:p>
        </w:tc>
        <w:tc>
          <w:tcPr>
            <w:tcW w:w="3383" w:type="dxa"/>
            <w:tcMar>
              <w:top w:w="0" w:type="dxa"/>
              <w:left w:w="57" w:type="dxa"/>
              <w:bottom w:w="0" w:type="dxa"/>
              <w:right w:w="57" w:type="dxa"/>
            </w:tcMar>
          </w:tcPr>
          <w:p w:rsidR="002D474E" w:rsidRDefault="00B06F15">
            <w:pPr>
              <w:spacing w:line="320" w:lineRule="exact"/>
              <w:rPr>
                <w:rFonts w:ascii="宋体" w:hAnsi="宋体" w:cs="宋体"/>
                <w:lang w:eastAsia="zh-CN"/>
              </w:rPr>
            </w:pPr>
            <w:r>
              <w:rPr>
                <w:rFonts w:ascii="宋体" w:hAnsi="宋体" w:cs="宋体" w:hint="eastAsia"/>
                <w:lang w:eastAsia="zh-CN"/>
              </w:rPr>
              <w:t>2.</w:t>
            </w:r>
            <w:r>
              <w:rPr>
                <w:rFonts w:ascii="宋体" w:hAnsi="宋体" w:cs="宋体" w:hint="eastAsia"/>
                <w:lang w:eastAsia="zh-CN"/>
              </w:rPr>
              <w:t>其他法律行政法规禁止公开</w:t>
            </w:r>
          </w:p>
        </w:tc>
        <w:tc>
          <w:tcPr>
            <w:tcW w:w="59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1</w:t>
            </w:r>
          </w:p>
        </w:tc>
        <w:tc>
          <w:tcPr>
            <w:tcW w:w="44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44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643"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643"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44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559"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1</w:t>
            </w:r>
          </w:p>
        </w:tc>
      </w:tr>
      <w:tr w:rsidR="002D474E">
        <w:trPr>
          <w:trHeight w:val="340"/>
          <w:jc w:val="center"/>
        </w:trPr>
        <w:tc>
          <w:tcPr>
            <w:tcW w:w="758" w:type="dxa"/>
            <w:vMerge/>
            <w:vAlign w:val="center"/>
          </w:tcPr>
          <w:p w:rsidR="002D474E" w:rsidRDefault="002D474E">
            <w:pPr>
              <w:spacing w:line="320" w:lineRule="exact"/>
              <w:rPr>
                <w:rFonts w:ascii="宋体" w:hAnsi="宋体" w:cs="宋体"/>
              </w:rPr>
            </w:pPr>
          </w:p>
        </w:tc>
        <w:tc>
          <w:tcPr>
            <w:tcW w:w="1209" w:type="dxa"/>
            <w:vMerge/>
            <w:vAlign w:val="center"/>
          </w:tcPr>
          <w:p w:rsidR="002D474E" w:rsidRDefault="002D474E">
            <w:pPr>
              <w:spacing w:line="320" w:lineRule="exact"/>
              <w:rPr>
                <w:rFonts w:ascii="宋体" w:hAnsi="宋体" w:cs="宋体"/>
              </w:rPr>
            </w:pPr>
          </w:p>
        </w:tc>
        <w:tc>
          <w:tcPr>
            <w:tcW w:w="3383" w:type="dxa"/>
            <w:tcMar>
              <w:top w:w="0" w:type="dxa"/>
              <w:left w:w="57" w:type="dxa"/>
              <w:bottom w:w="0" w:type="dxa"/>
              <w:right w:w="57" w:type="dxa"/>
            </w:tcMar>
          </w:tcPr>
          <w:p w:rsidR="002D474E" w:rsidRDefault="00B06F15">
            <w:pPr>
              <w:spacing w:line="320" w:lineRule="exact"/>
              <w:rPr>
                <w:rFonts w:ascii="宋体" w:hAnsi="宋体" w:cs="宋体"/>
                <w:lang w:eastAsia="zh-CN"/>
              </w:rPr>
            </w:pPr>
            <w:r>
              <w:rPr>
                <w:rFonts w:ascii="宋体" w:hAnsi="宋体" w:cs="宋体" w:hint="eastAsia"/>
                <w:lang w:eastAsia="zh-CN"/>
              </w:rPr>
              <w:t>3.</w:t>
            </w:r>
            <w:r>
              <w:rPr>
                <w:rFonts w:ascii="宋体" w:hAnsi="宋体" w:cs="宋体" w:hint="eastAsia"/>
                <w:lang w:eastAsia="zh-CN"/>
              </w:rPr>
              <w:t>危及“三安全</w:t>
            </w:r>
            <w:proofErr w:type="gramStart"/>
            <w:r>
              <w:rPr>
                <w:rFonts w:ascii="宋体" w:hAnsi="宋体" w:cs="宋体" w:hint="eastAsia"/>
                <w:lang w:eastAsia="zh-CN"/>
              </w:rPr>
              <w:t>一</w:t>
            </w:r>
            <w:proofErr w:type="gramEnd"/>
            <w:r>
              <w:rPr>
                <w:rFonts w:ascii="宋体" w:hAnsi="宋体" w:cs="宋体" w:hint="eastAsia"/>
                <w:lang w:eastAsia="zh-CN"/>
              </w:rPr>
              <w:t>稳定”</w:t>
            </w:r>
          </w:p>
        </w:tc>
        <w:tc>
          <w:tcPr>
            <w:tcW w:w="59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44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44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643"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643"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44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559"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r>
      <w:tr w:rsidR="002D474E">
        <w:trPr>
          <w:trHeight w:val="340"/>
          <w:jc w:val="center"/>
        </w:trPr>
        <w:tc>
          <w:tcPr>
            <w:tcW w:w="758" w:type="dxa"/>
            <w:vMerge/>
            <w:vAlign w:val="center"/>
          </w:tcPr>
          <w:p w:rsidR="002D474E" w:rsidRDefault="002D474E">
            <w:pPr>
              <w:spacing w:line="320" w:lineRule="exact"/>
              <w:rPr>
                <w:rFonts w:ascii="宋体" w:hAnsi="宋体" w:cs="宋体"/>
              </w:rPr>
            </w:pPr>
          </w:p>
        </w:tc>
        <w:tc>
          <w:tcPr>
            <w:tcW w:w="1209" w:type="dxa"/>
            <w:vMerge/>
            <w:vAlign w:val="center"/>
          </w:tcPr>
          <w:p w:rsidR="002D474E" w:rsidRDefault="002D474E">
            <w:pPr>
              <w:spacing w:line="320" w:lineRule="exact"/>
              <w:rPr>
                <w:rFonts w:ascii="宋体" w:hAnsi="宋体" w:cs="宋体"/>
              </w:rPr>
            </w:pPr>
          </w:p>
        </w:tc>
        <w:tc>
          <w:tcPr>
            <w:tcW w:w="3383" w:type="dxa"/>
            <w:tcMar>
              <w:top w:w="0" w:type="dxa"/>
              <w:left w:w="57" w:type="dxa"/>
              <w:bottom w:w="0" w:type="dxa"/>
              <w:right w:w="57" w:type="dxa"/>
            </w:tcMar>
          </w:tcPr>
          <w:p w:rsidR="002D474E" w:rsidRDefault="00B06F15">
            <w:pPr>
              <w:spacing w:line="320" w:lineRule="exact"/>
              <w:rPr>
                <w:rFonts w:ascii="宋体" w:hAnsi="宋体" w:cs="宋体"/>
              </w:rPr>
            </w:pPr>
            <w:r>
              <w:rPr>
                <w:rFonts w:ascii="宋体" w:hAnsi="宋体" w:cs="宋体" w:hint="eastAsia"/>
              </w:rPr>
              <w:t>4.</w:t>
            </w:r>
            <w:r>
              <w:rPr>
                <w:rFonts w:ascii="宋体" w:hAnsi="宋体" w:cs="宋体" w:hint="eastAsia"/>
              </w:rPr>
              <w:t>保护第三方合法权益</w:t>
            </w:r>
          </w:p>
        </w:tc>
        <w:tc>
          <w:tcPr>
            <w:tcW w:w="59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1</w:t>
            </w:r>
          </w:p>
        </w:tc>
        <w:tc>
          <w:tcPr>
            <w:tcW w:w="44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44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643"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643"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44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559"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1</w:t>
            </w:r>
          </w:p>
        </w:tc>
      </w:tr>
      <w:tr w:rsidR="002D474E">
        <w:trPr>
          <w:trHeight w:val="340"/>
          <w:jc w:val="center"/>
        </w:trPr>
        <w:tc>
          <w:tcPr>
            <w:tcW w:w="758" w:type="dxa"/>
            <w:vMerge/>
            <w:vAlign w:val="center"/>
          </w:tcPr>
          <w:p w:rsidR="002D474E" w:rsidRDefault="002D474E">
            <w:pPr>
              <w:spacing w:line="320" w:lineRule="exact"/>
              <w:rPr>
                <w:rFonts w:ascii="宋体" w:hAnsi="宋体" w:cs="宋体"/>
              </w:rPr>
            </w:pPr>
          </w:p>
        </w:tc>
        <w:tc>
          <w:tcPr>
            <w:tcW w:w="1209" w:type="dxa"/>
            <w:vMerge/>
            <w:vAlign w:val="center"/>
          </w:tcPr>
          <w:p w:rsidR="002D474E" w:rsidRDefault="002D474E">
            <w:pPr>
              <w:spacing w:line="320" w:lineRule="exact"/>
              <w:rPr>
                <w:rFonts w:ascii="宋体" w:hAnsi="宋体" w:cs="宋体"/>
              </w:rPr>
            </w:pPr>
          </w:p>
        </w:tc>
        <w:tc>
          <w:tcPr>
            <w:tcW w:w="3383" w:type="dxa"/>
            <w:tcMar>
              <w:top w:w="0" w:type="dxa"/>
              <w:left w:w="57" w:type="dxa"/>
              <w:bottom w:w="0" w:type="dxa"/>
              <w:right w:w="57" w:type="dxa"/>
            </w:tcMar>
          </w:tcPr>
          <w:p w:rsidR="002D474E" w:rsidRDefault="00B06F15">
            <w:pPr>
              <w:spacing w:line="320" w:lineRule="exact"/>
              <w:rPr>
                <w:rFonts w:ascii="宋体" w:hAnsi="宋体" w:cs="宋体"/>
                <w:lang w:eastAsia="zh-CN"/>
              </w:rPr>
            </w:pPr>
            <w:r>
              <w:rPr>
                <w:rFonts w:ascii="宋体" w:hAnsi="宋体" w:cs="宋体" w:hint="eastAsia"/>
                <w:lang w:eastAsia="zh-CN"/>
              </w:rPr>
              <w:t>5.</w:t>
            </w:r>
            <w:r>
              <w:rPr>
                <w:rFonts w:ascii="宋体" w:hAnsi="宋体" w:cs="宋体" w:hint="eastAsia"/>
                <w:lang w:eastAsia="zh-CN"/>
              </w:rPr>
              <w:t>属于三类内部事务信息</w:t>
            </w:r>
          </w:p>
        </w:tc>
        <w:tc>
          <w:tcPr>
            <w:tcW w:w="59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44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44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643"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643"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44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559"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r>
      <w:tr w:rsidR="002D474E">
        <w:trPr>
          <w:trHeight w:val="340"/>
          <w:jc w:val="center"/>
        </w:trPr>
        <w:tc>
          <w:tcPr>
            <w:tcW w:w="758" w:type="dxa"/>
            <w:vMerge/>
            <w:vAlign w:val="center"/>
          </w:tcPr>
          <w:p w:rsidR="002D474E" w:rsidRDefault="002D474E">
            <w:pPr>
              <w:spacing w:line="320" w:lineRule="exact"/>
              <w:rPr>
                <w:rFonts w:ascii="宋体" w:hAnsi="宋体" w:cs="宋体"/>
              </w:rPr>
            </w:pPr>
          </w:p>
        </w:tc>
        <w:tc>
          <w:tcPr>
            <w:tcW w:w="1209" w:type="dxa"/>
            <w:vMerge/>
            <w:vAlign w:val="center"/>
          </w:tcPr>
          <w:p w:rsidR="002D474E" w:rsidRDefault="002D474E">
            <w:pPr>
              <w:spacing w:line="320" w:lineRule="exact"/>
              <w:rPr>
                <w:rFonts w:ascii="宋体" w:hAnsi="宋体" w:cs="宋体"/>
              </w:rPr>
            </w:pPr>
          </w:p>
        </w:tc>
        <w:tc>
          <w:tcPr>
            <w:tcW w:w="3383" w:type="dxa"/>
            <w:tcMar>
              <w:top w:w="0" w:type="dxa"/>
              <w:left w:w="57" w:type="dxa"/>
              <w:bottom w:w="0" w:type="dxa"/>
              <w:right w:w="57" w:type="dxa"/>
            </w:tcMar>
          </w:tcPr>
          <w:p w:rsidR="002D474E" w:rsidRDefault="00B06F15">
            <w:pPr>
              <w:spacing w:line="320" w:lineRule="exact"/>
              <w:rPr>
                <w:rFonts w:ascii="宋体" w:hAnsi="宋体" w:cs="宋体"/>
              </w:rPr>
            </w:pPr>
            <w:r>
              <w:rPr>
                <w:rFonts w:ascii="宋体" w:hAnsi="宋体" w:cs="宋体" w:hint="eastAsia"/>
              </w:rPr>
              <w:t>6.</w:t>
            </w:r>
            <w:r>
              <w:rPr>
                <w:rFonts w:ascii="宋体" w:hAnsi="宋体" w:cs="宋体" w:hint="eastAsia"/>
              </w:rPr>
              <w:t>属于四类过程性信息</w:t>
            </w:r>
          </w:p>
        </w:tc>
        <w:tc>
          <w:tcPr>
            <w:tcW w:w="59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44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44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643"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643"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44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559"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r>
      <w:tr w:rsidR="002D474E">
        <w:trPr>
          <w:trHeight w:val="340"/>
          <w:jc w:val="center"/>
        </w:trPr>
        <w:tc>
          <w:tcPr>
            <w:tcW w:w="758" w:type="dxa"/>
            <w:vMerge/>
            <w:vAlign w:val="center"/>
          </w:tcPr>
          <w:p w:rsidR="002D474E" w:rsidRDefault="002D474E">
            <w:pPr>
              <w:spacing w:line="320" w:lineRule="exact"/>
              <w:rPr>
                <w:rFonts w:ascii="宋体" w:hAnsi="宋体" w:cs="宋体"/>
              </w:rPr>
            </w:pPr>
          </w:p>
        </w:tc>
        <w:tc>
          <w:tcPr>
            <w:tcW w:w="1209" w:type="dxa"/>
            <w:vMerge/>
            <w:vAlign w:val="center"/>
          </w:tcPr>
          <w:p w:rsidR="002D474E" w:rsidRDefault="002D474E">
            <w:pPr>
              <w:spacing w:line="320" w:lineRule="exact"/>
              <w:rPr>
                <w:rFonts w:ascii="宋体" w:hAnsi="宋体" w:cs="宋体"/>
              </w:rPr>
            </w:pPr>
          </w:p>
        </w:tc>
        <w:tc>
          <w:tcPr>
            <w:tcW w:w="3383" w:type="dxa"/>
            <w:tcMar>
              <w:top w:w="0" w:type="dxa"/>
              <w:left w:w="57" w:type="dxa"/>
              <w:bottom w:w="0" w:type="dxa"/>
              <w:right w:w="57" w:type="dxa"/>
            </w:tcMar>
          </w:tcPr>
          <w:p w:rsidR="002D474E" w:rsidRDefault="00B06F15">
            <w:pPr>
              <w:spacing w:line="320" w:lineRule="exact"/>
              <w:rPr>
                <w:rFonts w:ascii="宋体" w:hAnsi="宋体" w:cs="宋体"/>
              </w:rPr>
            </w:pPr>
            <w:r>
              <w:rPr>
                <w:rFonts w:ascii="宋体" w:hAnsi="宋体" w:cs="宋体" w:hint="eastAsia"/>
              </w:rPr>
              <w:t>7.</w:t>
            </w:r>
            <w:r>
              <w:rPr>
                <w:rFonts w:ascii="宋体" w:hAnsi="宋体" w:cs="宋体" w:hint="eastAsia"/>
              </w:rPr>
              <w:t>属于行政执法案卷</w:t>
            </w:r>
          </w:p>
        </w:tc>
        <w:tc>
          <w:tcPr>
            <w:tcW w:w="59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1</w:t>
            </w:r>
          </w:p>
        </w:tc>
        <w:tc>
          <w:tcPr>
            <w:tcW w:w="44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44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643"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643"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44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559"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1</w:t>
            </w:r>
          </w:p>
        </w:tc>
      </w:tr>
      <w:tr w:rsidR="002D474E">
        <w:trPr>
          <w:trHeight w:val="340"/>
          <w:jc w:val="center"/>
        </w:trPr>
        <w:tc>
          <w:tcPr>
            <w:tcW w:w="758" w:type="dxa"/>
            <w:vMerge/>
            <w:vAlign w:val="center"/>
          </w:tcPr>
          <w:p w:rsidR="002D474E" w:rsidRDefault="002D474E">
            <w:pPr>
              <w:spacing w:line="320" w:lineRule="exact"/>
              <w:rPr>
                <w:rFonts w:ascii="宋体" w:hAnsi="宋体" w:cs="宋体"/>
              </w:rPr>
            </w:pPr>
          </w:p>
        </w:tc>
        <w:tc>
          <w:tcPr>
            <w:tcW w:w="1209" w:type="dxa"/>
            <w:vMerge/>
            <w:vAlign w:val="center"/>
          </w:tcPr>
          <w:p w:rsidR="002D474E" w:rsidRDefault="002D474E">
            <w:pPr>
              <w:spacing w:line="320" w:lineRule="exact"/>
              <w:rPr>
                <w:rFonts w:ascii="宋体" w:hAnsi="宋体" w:cs="宋体"/>
              </w:rPr>
            </w:pPr>
          </w:p>
        </w:tc>
        <w:tc>
          <w:tcPr>
            <w:tcW w:w="3383" w:type="dxa"/>
            <w:tcMar>
              <w:top w:w="0" w:type="dxa"/>
              <w:left w:w="57" w:type="dxa"/>
              <w:bottom w:w="0" w:type="dxa"/>
              <w:right w:w="57" w:type="dxa"/>
            </w:tcMar>
          </w:tcPr>
          <w:p w:rsidR="002D474E" w:rsidRDefault="00B06F15">
            <w:pPr>
              <w:spacing w:line="320" w:lineRule="exact"/>
              <w:rPr>
                <w:rFonts w:ascii="宋体" w:hAnsi="宋体" w:cs="宋体"/>
              </w:rPr>
            </w:pPr>
            <w:r>
              <w:rPr>
                <w:rFonts w:ascii="宋体" w:hAnsi="宋体" w:cs="宋体" w:hint="eastAsia"/>
              </w:rPr>
              <w:t>8.</w:t>
            </w:r>
            <w:r>
              <w:rPr>
                <w:rFonts w:ascii="宋体" w:hAnsi="宋体" w:cs="宋体" w:hint="eastAsia"/>
              </w:rPr>
              <w:t>属于行政查询事项</w:t>
            </w:r>
          </w:p>
        </w:tc>
        <w:tc>
          <w:tcPr>
            <w:tcW w:w="59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2</w:t>
            </w:r>
          </w:p>
        </w:tc>
        <w:tc>
          <w:tcPr>
            <w:tcW w:w="44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44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643"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643"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44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559"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2</w:t>
            </w:r>
          </w:p>
        </w:tc>
      </w:tr>
      <w:tr w:rsidR="002D474E">
        <w:trPr>
          <w:trHeight w:val="340"/>
          <w:jc w:val="center"/>
        </w:trPr>
        <w:tc>
          <w:tcPr>
            <w:tcW w:w="758" w:type="dxa"/>
            <w:vMerge/>
            <w:vAlign w:val="center"/>
          </w:tcPr>
          <w:p w:rsidR="002D474E" w:rsidRDefault="002D474E">
            <w:pPr>
              <w:spacing w:line="320" w:lineRule="exact"/>
              <w:rPr>
                <w:rFonts w:ascii="宋体" w:hAnsi="宋体" w:cs="宋体"/>
              </w:rPr>
            </w:pPr>
          </w:p>
        </w:tc>
        <w:tc>
          <w:tcPr>
            <w:tcW w:w="1209" w:type="dxa"/>
            <w:vMerge w:val="restart"/>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w:t>
            </w:r>
            <w:proofErr w:type="spellStart"/>
            <w:r>
              <w:rPr>
                <w:rFonts w:ascii="宋体" w:hAnsi="宋体" w:cs="宋体" w:hint="eastAsia"/>
              </w:rPr>
              <w:t>四）无法提供</w:t>
            </w:r>
            <w:proofErr w:type="spellEnd"/>
          </w:p>
        </w:tc>
        <w:tc>
          <w:tcPr>
            <w:tcW w:w="3383" w:type="dxa"/>
            <w:tcMar>
              <w:top w:w="0" w:type="dxa"/>
              <w:left w:w="57" w:type="dxa"/>
              <w:bottom w:w="0" w:type="dxa"/>
              <w:right w:w="57" w:type="dxa"/>
            </w:tcMar>
          </w:tcPr>
          <w:p w:rsidR="002D474E" w:rsidRDefault="00B06F15">
            <w:pPr>
              <w:spacing w:line="320" w:lineRule="exact"/>
              <w:rPr>
                <w:rFonts w:ascii="宋体" w:hAnsi="宋体" w:cs="宋体"/>
                <w:lang w:eastAsia="zh-CN"/>
              </w:rPr>
            </w:pPr>
            <w:r>
              <w:rPr>
                <w:rFonts w:ascii="宋体" w:hAnsi="宋体" w:cs="宋体" w:hint="eastAsia"/>
                <w:lang w:eastAsia="zh-CN"/>
              </w:rPr>
              <w:t>1.</w:t>
            </w:r>
            <w:r>
              <w:rPr>
                <w:rFonts w:ascii="宋体" w:hAnsi="宋体" w:cs="宋体" w:hint="eastAsia"/>
                <w:lang w:eastAsia="zh-CN"/>
              </w:rPr>
              <w:t>本机关不掌握相关政府信息</w:t>
            </w:r>
          </w:p>
        </w:tc>
        <w:tc>
          <w:tcPr>
            <w:tcW w:w="59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39</w:t>
            </w:r>
          </w:p>
        </w:tc>
        <w:tc>
          <w:tcPr>
            <w:tcW w:w="44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44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643"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643"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44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559"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39</w:t>
            </w:r>
          </w:p>
        </w:tc>
      </w:tr>
      <w:tr w:rsidR="002D474E">
        <w:trPr>
          <w:trHeight w:val="340"/>
          <w:jc w:val="center"/>
        </w:trPr>
        <w:tc>
          <w:tcPr>
            <w:tcW w:w="758" w:type="dxa"/>
            <w:vMerge/>
            <w:vAlign w:val="center"/>
          </w:tcPr>
          <w:p w:rsidR="002D474E" w:rsidRDefault="002D474E">
            <w:pPr>
              <w:spacing w:line="320" w:lineRule="exact"/>
              <w:rPr>
                <w:rFonts w:ascii="宋体" w:hAnsi="宋体" w:cs="宋体"/>
              </w:rPr>
            </w:pPr>
          </w:p>
        </w:tc>
        <w:tc>
          <w:tcPr>
            <w:tcW w:w="1209" w:type="dxa"/>
            <w:vMerge/>
            <w:vAlign w:val="center"/>
          </w:tcPr>
          <w:p w:rsidR="002D474E" w:rsidRDefault="002D474E">
            <w:pPr>
              <w:spacing w:line="320" w:lineRule="exact"/>
              <w:rPr>
                <w:rFonts w:ascii="宋体" w:hAnsi="宋体" w:cs="宋体"/>
              </w:rPr>
            </w:pPr>
          </w:p>
        </w:tc>
        <w:tc>
          <w:tcPr>
            <w:tcW w:w="3383" w:type="dxa"/>
            <w:tcMar>
              <w:top w:w="0" w:type="dxa"/>
              <w:left w:w="57" w:type="dxa"/>
              <w:bottom w:w="0" w:type="dxa"/>
              <w:right w:w="57" w:type="dxa"/>
            </w:tcMar>
          </w:tcPr>
          <w:p w:rsidR="002D474E" w:rsidRDefault="00B06F15">
            <w:pPr>
              <w:spacing w:line="320" w:lineRule="exact"/>
              <w:rPr>
                <w:rFonts w:ascii="宋体" w:hAnsi="宋体" w:cs="宋体"/>
                <w:lang w:eastAsia="zh-CN"/>
              </w:rPr>
            </w:pPr>
            <w:r>
              <w:rPr>
                <w:rFonts w:ascii="宋体" w:hAnsi="宋体" w:cs="宋体" w:hint="eastAsia"/>
                <w:lang w:eastAsia="zh-CN"/>
              </w:rPr>
              <w:t>2.</w:t>
            </w:r>
            <w:r>
              <w:rPr>
                <w:rFonts w:ascii="宋体" w:hAnsi="宋体" w:cs="宋体" w:hint="eastAsia"/>
                <w:lang w:eastAsia="zh-CN"/>
              </w:rPr>
              <w:t>没有现成信息需要另行制作</w:t>
            </w:r>
          </w:p>
        </w:tc>
        <w:tc>
          <w:tcPr>
            <w:tcW w:w="59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44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44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643"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643"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44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559"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r>
      <w:tr w:rsidR="002D474E">
        <w:trPr>
          <w:trHeight w:val="340"/>
          <w:jc w:val="center"/>
        </w:trPr>
        <w:tc>
          <w:tcPr>
            <w:tcW w:w="758" w:type="dxa"/>
            <w:vMerge/>
            <w:vAlign w:val="center"/>
          </w:tcPr>
          <w:p w:rsidR="002D474E" w:rsidRDefault="002D474E">
            <w:pPr>
              <w:spacing w:line="320" w:lineRule="exact"/>
              <w:rPr>
                <w:rFonts w:ascii="宋体" w:hAnsi="宋体" w:cs="宋体"/>
              </w:rPr>
            </w:pPr>
          </w:p>
        </w:tc>
        <w:tc>
          <w:tcPr>
            <w:tcW w:w="1209" w:type="dxa"/>
            <w:vMerge/>
            <w:vAlign w:val="center"/>
          </w:tcPr>
          <w:p w:rsidR="002D474E" w:rsidRDefault="002D474E">
            <w:pPr>
              <w:spacing w:line="320" w:lineRule="exact"/>
              <w:rPr>
                <w:rFonts w:ascii="宋体" w:hAnsi="宋体" w:cs="宋体"/>
              </w:rPr>
            </w:pPr>
          </w:p>
        </w:tc>
        <w:tc>
          <w:tcPr>
            <w:tcW w:w="3383" w:type="dxa"/>
            <w:tcMar>
              <w:top w:w="0" w:type="dxa"/>
              <w:left w:w="57" w:type="dxa"/>
              <w:bottom w:w="0" w:type="dxa"/>
              <w:right w:w="57" w:type="dxa"/>
            </w:tcMar>
          </w:tcPr>
          <w:p w:rsidR="002D474E" w:rsidRDefault="00B06F15">
            <w:pPr>
              <w:spacing w:line="320" w:lineRule="exact"/>
              <w:rPr>
                <w:rFonts w:ascii="宋体" w:hAnsi="宋体" w:cs="宋体"/>
                <w:lang w:eastAsia="zh-CN"/>
              </w:rPr>
            </w:pPr>
            <w:r>
              <w:rPr>
                <w:rFonts w:ascii="宋体" w:hAnsi="宋体" w:cs="宋体" w:hint="eastAsia"/>
                <w:lang w:eastAsia="zh-CN"/>
              </w:rPr>
              <w:t>3.</w:t>
            </w:r>
            <w:r>
              <w:rPr>
                <w:rFonts w:ascii="宋体" w:hAnsi="宋体" w:cs="宋体" w:hint="eastAsia"/>
                <w:lang w:eastAsia="zh-CN"/>
              </w:rPr>
              <w:t>补正后申请内容仍不明确</w:t>
            </w:r>
          </w:p>
        </w:tc>
        <w:tc>
          <w:tcPr>
            <w:tcW w:w="59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44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44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643"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643"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44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559"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r>
      <w:tr w:rsidR="002D474E">
        <w:trPr>
          <w:trHeight w:val="340"/>
          <w:jc w:val="center"/>
        </w:trPr>
        <w:tc>
          <w:tcPr>
            <w:tcW w:w="758" w:type="dxa"/>
            <w:vMerge/>
            <w:vAlign w:val="center"/>
          </w:tcPr>
          <w:p w:rsidR="002D474E" w:rsidRDefault="002D474E">
            <w:pPr>
              <w:spacing w:line="320" w:lineRule="exact"/>
              <w:rPr>
                <w:rFonts w:ascii="宋体" w:hAnsi="宋体" w:cs="宋体"/>
              </w:rPr>
            </w:pPr>
          </w:p>
        </w:tc>
        <w:tc>
          <w:tcPr>
            <w:tcW w:w="1209" w:type="dxa"/>
            <w:vMerge w:val="restart"/>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w:t>
            </w:r>
            <w:proofErr w:type="spellStart"/>
            <w:r>
              <w:rPr>
                <w:rFonts w:ascii="宋体" w:hAnsi="宋体" w:cs="宋体" w:hint="eastAsia"/>
              </w:rPr>
              <w:t>五）不予处理</w:t>
            </w:r>
            <w:proofErr w:type="spellEnd"/>
          </w:p>
        </w:tc>
        <w:tc>
          <w:tcPr>
            <w:tcW w:w="3383" w:type="dxa"/>
            <w:tcMar>
              <w:top w:w="0" w:type="dxa"/>
              <w:left w:w="57" w:type="dxa"/>
              <w:bottom w:w="0" w:type="dxa"/>
              <w:right w:w="57" w:type="dxa"/>
            </w:tcMar>
          </w:tcPr>
          <w:p w:rsidR="002D474E" w:rsidRDefault="00B06F15">
            <w:pPr>
              <w:spacing w:line="320" w:lineRule="exact"/>
              <w:rPr>
                <w:rFonts w:ascii="宋体" w:hAnsi="宋体" w:cs="宋体"/>
              </w:rPr>
            </w:pPr>
            <w:r>
              <w:rPr>
                <w:rFonts w:ascii="宋体" w:hAnsi="宋体" w:cs="宋体" w:hint="eastAsia"/>
              </w:rPr>
              <w:t>1.</w:t>
            </w:r>
            <w:r>
              <w:rPr>
                <w:rFonts w:ascii="宋体" w:hAnsi="宋体" w:cs="宋体" w:hint="eastAsia"/>
              </w:rPr>
              <w:t>信访举报投诉类申请</w:t>
            </w:r>
          </w:p>
        </w:tc>
        <w:tc>
          <w:tcPr>
            <w:tcW w:w="59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1</w:t>
            </w:r>
          </w:p>
        </w:tc>
        <w:tc>
          <w:tcPr>
            <w:tcW w:w="44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44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643"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643"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44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559"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1</w:t>
            </w:r>
          </w:p>
        </w:tc>
      </w:tr>
      <w:tr w:rsidR="002D474E">
        <w:trPr>
          <w:trHeight w:val="340"/>
          <w:jc w:val="center"/>
        </w:trPr>
        <w:tc>
          <w:tcPr>
            <w:tcW w:w="758" w:type="dxa"/>
            <w:vMerge/>
            <w:vAlign w:val="center"/>
          </w:tcPr>
          <w:p w:rsidR="002D474E" w:rsidRDefault="002D474E">
            <w:pPr>
              <w:spacing w:line="320" w:lineRule="exact"/>
              <w:rPr>
                <w:rFonts w:ascii="宋体" w:hAnsi="宋体" w:cs="宋体"/>
              </w:rPr>
            </w:pPr>
          </w:p>
        </w:tc>
        <w:tc>
          <w:tcPr>
            <w:tcW w:w="1209" w:type="dxa"/>
            <w:vMerge/>
            <w:vAlign w:val="center"/>
          </w:tcPr>
          <w:p w:rsidR="002D474E" w:rsidRDefault="002D474E">
            <w:pPr>
              <w:spacing w:line="320" w:lineRule="exact"/>
              <w:jc w:val="center"/>
              <w:rPr>
                <w:rFonts w:ascii="宋体" w:hAnsi="宋体" w:cs="宋体"/>
              </w:rPr>
            </w:pPr>
          </w:p>
        </w:tc>
        <w:tc>
          <w:tcPr>
            <w:tcW w:w="3383" w:type="dxa"/>
            <w:tcMar>
              <w:top w:w="0" w:type="dxa"/>
              <w:left w:w="57" w:type="dxa"/>
              <w:bottom w:w="0" w:type="dxa"/>
              <w:right w:w="57" w:type="dxa"/>
            </w:tcMar>
          </w:tcPr>
          <w:p w:rsidR="002D474E" w:rsidRDefault="00B06F15">
            <w:pPr>
              <w:spacing w:line="320" w:lineRule="exact"/>
              <w:rPr>
                <w:rFonts w:ascii="宋体" w:hAnsi="宋体" w:cs="宋体"/>
              </w:rPr>
            </w:pPr>
            <w:r>
              <w:rPr>
                <w:rFonts w:ascii="宋体" w:hAnsi="宋体" w:cs="宋体" w:hint="eastAsia"/>
              </w:rPr>
              <w:t>2.</w:t>
            </w:r>
            <w:r>
              <w:rPr>
                <w:rFonts w:ascii="宋体" w:hAnsi="宋体" w:cs="宋体" w:hint="eastAsia"/>
              </w:rPr>
              <w:t>重复申请</w:t>
            </w:r>
          </w:p>
        </w:tc>
        <w:tc>
          <w:tcPr>
            <w:tcW w:w="59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1</w:t>
            </w:r>
          </w:p>
        </w:tc>
        <w:tc>
          <w:tcPr>
            <w:tcW w:w="44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44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643"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643"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44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559"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1</w:t>
            </w:r>
          </w:p>
        </w:tc>
      </w:tr>
      <w:tr w:rsidR="002D474E">
        <w:trPr>
          <w:trHeight w:val="340"/>
          <w:jc w:val="center"/>
        </w:trPr>
        <w:tc>
          <w:tcPr>
            <w:tcW w:w="758" w:type="dxa"/>
            <w:vMerge/>
            <w:vAlign w:val="center"/>
          </w:tcPr>
          <w:p w:rsidR="002D474E" w:rsidRDefault="002D474E">
            <w:pPr>
              <w:spacing w:line="320" w:lineRule="exact"/>
              <w:rPr>
                <w:rFonts w:ascii="宋体" w:hAnsi="宋体" w:cs="宋体"/>
              </w:rPr>
            </w:pPr>
          </w:p>
        </w:tc>
        <w:tc>
          <w:tcPr>
            <w:tcW w:w="1209" w:type="dxa"/>
            <w:vMerge/>
            <w:vAlign w:val="center"/>
          </w:tcPr>
          <w:p w:rsidR="002D474E" w:rsidRDefault="002D474E">
            <w:pPr>
              <w:spacing w:line="320" w:lineRule="exact"/>
              <w:jc w:val="center"/>
              <w:rPr>
                <w:rFonts w:ascii="宋体" w:hAnsi="宋体" w:cs="宋体"/>
              </w:rPr>
            </w:pPr>
          </w:p>
        </w:tc>
        <w:tc>
          <w:tcPr>
            <w:tcW w:w="3383" w:type="dxa"/>
            <w:tcMar>
              <w:top w:w="0" w:type="dxa"/>
              <w:left w:w="57" w:type="dxa"/>
              <w:bottom w:w="0" w:type="dxa"/>
              <w:right w:w="57" w:type="dxa"/>
            </w:tcMar>
          </w:tcPr>
          <w:p w:rsidR="002D474E" w:rsidRDefault="00B06F15">
            <w:pPr>
              <w:spacing w:line="320" w:lineRule="exact"/>
              <w:rPr>
                <w:rFonts w:ascii="宋体" w:hAnsi="宋体" w:cs="宋体"/>
              </w:rPr>
            </w:pPr>
            <w:r>
              <w:rPr>
                <w:rFonts w:ascii="宋体" w:hAnsi="宋体" w:cs="宋体" w:hint="eastAsia"/>
              </w:rPr>
              <w:t>3.</w:t>
            </w:r>
            <w:r>
              <w:rPr>
                <w:rFonts w:ascii="宋体" w:hAnsi="宋体" w:cs="宋体" w:hint="eastAsia"/>
              </w:rPr>
              <w:t>要求提供公开出版物</w:t>
            </w:r>
          </w:p>
        </w:tc>
        <w:tc>
          <w:tcPr>
            <w:tcW w:w="59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44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44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643"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643"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44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559"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r>
      <w:tr w:rsidR="002D474E">
        <w:trPr>
          <w:trHeight w:val="340"/>
          <w:jc w:val="center"/>
        </w:trPr>
        <w:tc>
          <w:tcPr>
            <w:tcW w:w="758" w:type="dxa"/>
            <w:vMerge/>
            <w:vAlign w:val="center"/>
          </w:tcPr>
          <w:p w:rsidR="002D474E" w:rsidRDefault="002D474E">
            <w:pPr>
              <w:spacing w:line="320" w:lineRule="exact"/>
              <w:rPr>
                <w:rFonts w:ascii="宋体" w:hAnsi="宋体" w:cs="宋体"/>
              </w:rPr>
            </w:pPr>
          </w:p>
        </w:tc>
        <w:tc>
          <w:tcPr>
            <w:tcW w:w="1209" w:type="dxa"/>
            <w:vMerge/>
            <w:vAlign w:val="center"/>
          </w:tcPr>
          <w:p w:rsidR="002D474E" w:rsidRDefault="002D474E">
            <w:pPr>
              <w:spacing w:line="320" w:lineRule="exact"/>
              <w:jc w:val="center"/>
              <w:rPr>
                <w:rFonts w:ascii="宋体" w:hAnsi="宋体" w:cs="宋体"/>
              </w:rPr>
            </w:pPr>
          </w:p>
        </w:tc>
        <w:tc>
          <w:tcPr>
            <w:tcW w:w="3383" w:type="dxa"/>
            <w:tcMar>
              <w:top w:w="0" w:type="dxa"/>
              <w:left w:w="57" w:type="dxa"/>
              <w:bottom w:w="0" w:type="dxa"/>
              <w:right w:w="57" w:type="dxa"/>
            </w:tcMar>
          </w:tcPr>
          <w:p w:rsidR="002D474E" w:rsidRDefault="00B06F15">
            <w:pPr>
              <w:spacing w:line="320" w:lineRule="exact"/>
              <w:rPr>
                <w:rFonts w:ascii="宋体" w:hAnsi="宋体" w:cs="宋体"/>
                <w:lang w:eastAsia="zh-CN"/>
              </w:rPr>
            </w:pPr>
            <w:r>
              <w:rPr>
                <w:rFonts w:ascii="宋体" w:hAnsi="宋体" w:cs="宋体" w:hint="eastAsia"/>
                <w:lang w:eastAsia="zh-CN"/>
              </w:rPr>
              <w:t>4.</w:t>
            </w:r>
            <w:r>
              <w:rPr>
                <w:rFonts w:ascii="宋体" w:hAnsi="宋体" w:cs="宋体" w:hint="eastAsia"/>
                <w:lang w:eastAsia="zh-CN"/>
              </w:rPr>
              <w:t>无正当理由大量反复申请</w:t>
            </w:r>
          </w:p>
        </w:tc>
        <w:tc>
          <w:tcPr>
            <w:tcW w:w="59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3</w:t>
            </w:r>
          </w:p>
        </w:tc>
        <w:tc>
          <w:tcPr>
            <w:tcW w:w="44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44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643"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643"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44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559"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3</w:t>
            </w:r>
          </w:p>
        </w:tc>
      </w:tr>
      <w:tr w:rsidR="002D474E">
        <w:trPr>
          <w:trHeight w:val="340"/>
          <w:jc w:val="center"/>
        </w:trPr>
        <w:tc>
          <w:tcPr>
            <w:tcW w:w="758" w:type="dxa"/>
            <w:vMerge/>
            <w:vAlign w:val="center"/>
          </w:tcPr>
          <w:p w:rsidR="002D474E" w:rsidRDefault="002D474E">
            <w:pPr>
              <w:spacing w:line="320" w:lineRule="exact"/>
              <w:rPr>
                <w:rFonts w:ascii="宋体" w:hAnsi="宋体" w:cs="宋体"/>
              </w:rPr>
            </w:pPr>
          </w:p>
        </w:tc>
        <w:tc>
          <w:tcPr>
            <w:tcW w:w="1209" w:type="dxa"/>
            <w:vMerge/>
            <w:vAlign w:val="center"/>
          </w:tcPr>
          <w:p w:rsidR="002D474E" w:rsidRDefault="002D474E">
            <w:pPr>
              <w:spacing w:line="320" w:lineRule="exact"/>
              <w:jc w:val="center"/>
              <w:rPr>
                <w:rFonts w:ascii="宋体" w:hAnsi="宋体" w:cs="宋体"/>
              </w:rPr>
            </w:pPr>
          </w:p>
        </w:tc>
        <w:tc>
          <w:tcPr>
            <w:tcW w:w="3383" w:type="dxa"/>
            <w:tcMar>
              <w:top w:w="0" w:type="dxa"/>
              <w:left w:w="57" w:type="dxa"/>
              <w:bottom w:w="0" w:type="dxa"/>
              <w:right w:w="57" w:type="dxa"/>
            </w:tcMar>
            <w:vAlign w:val="center"/>
          </w:tcPr>
          <w:p w:rsidR="002D474E" w:rsidRDefault="00B06F15">
            <w:pPr>
              <w:spacing w:line="320" w:lineRule="exact"/>
              <w:rPr>
                <w:rFonts w:ascii="宋体" w:hAnsi="宋体" w:cs="宋体"/>
                <w:lang w:eastAsia="zh-CN"/>
              </w:rPr>
            </w:pPr>
            <w:r>
              <w:rPr>
                <w:rFonts w:ascii="宋体" w:hAnsi="宋体" w:cs="宋体" w:hint="eastAsia"/>
                <w:lang w:eastAsia="zh-CN"/>
              </w:rPr>
              <w:t>5.</w:t>
            </w:r>
            <w:r>
              <w:rPr>
                <w:rFonts w:ascii="宋体" w:hAnsi="宋体" w:cs="宋体" w:hint="eastAsia"/>
                <w:lang w:eastAsia="zh-CN"/>
              </w:rPr>
              <w:t>要求行政机关确认或重新出具已获取信息</w:t>
            </w:r>
          </w:p>
        </w:tc>
        <w:tc>
          <w:tcPr>
            <w:tcW w:w="59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1</w:t>
            </w:r>
          </w:p>
        </w:tc>
        <w:tc>
          <w:tcPr>
            <w:tcW w:w="44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44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643"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643"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44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559"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1</w:t>
            </w:r>
          </w:p>
        </w:tc>
      </w:tr>
      <w:tr w:rsidR="002D474E">
        <w:trPr>
          <w:trHeight w:val="340"/>
          <w:jc w:val="center"/>
        </w:trPr>
        <w:tc>
          <w:tcPr>
            <w:tcW w:w="758" w:type="dxa"/>
            <w:vMerge/>
            <w:vAlign w:val="center"/>
          </w:tcPr>
          <w:p w:rsidR="002D474E" w:rsidRDefault="002D474E">
            <w:pPr>
              <w:spacing w:line="320" w:lineRule="exact"/>
              <w:rPr>
                <w:rFonts w:ascii="宋体" w:hAnsi="宋体" w:cs="宋体"/>
              </w:rPr>
            </w:pPr>
          </w:p>
        </w:tc>
        <w:tc>
          <w:tcPr>
            <w:tcW w:w="1209" w:type="dxa"/>
            <w:vMerge w:val="restart"/>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w:t>
            </w:r>
            <w:proofErr w:type="spellStart"/>
            <w:r>
              <w:rPr>
                <w:rFonts w:ascii="宋体" w:hAnsi="宋体" w:cs="宋体" w:hint="eastAsia"/>
              </w:rPr>
              <w:t>六）其他处理</w:t>
            </w:r>
            <w:proofErr w:type="spellEnd"/>
          </w:p>
        </w:tc>
        <w:tc>
          <w:tcPr>
            <w:tcW w:w="3383" w:type="dxa"/>
            <w:tcMar>
              <w:top w:w="0" w:type="dxa"/>
              <w:left w:w="57" w:type="dxa"/>
              <w:bottom w:w="0" w:type="dxa"/>
              <w:right w:w="57" w:type="dxa"/>
            </w:tcMar>
            <w:vAlign w:val="center"/>
          </w:tcPr>
          <w:p w:rsidR="002D474E" w:rsidRDefault="00B06F15">
            <w:pPr>
              <w:spacing w:line="320" w:lineRule="exact"/>
              <w:rPr>
                <w:rFonts w:ascii="宋体" w:hAnsi="宋体" w:cs="宋体"/>
                <w:lang w:eastAsia="zh-CN"/>
              </w:rPr>
            </w:pPr>
            <w:r>
              <w:rPr>
                <w:rFonts w:ascii="宋体" w:hAnsi="宋体" w:cs="宋体" w:hint="eastAsia"/>
                <w:lang w:eastAsia="zh-CN"/>
              </w:rPr>
              <w:t>1.</w:t>
            </w:r>
            <w:r>
              <w:rPr>
                <w:rFonts w:ascii="宋体" w:hAnsi="宋体" w:cs="宋体" w:hint="eastAsia"/>
                <w:lang w:eastAsia="zh-CN"/>
              </w:rPr>
              <w:t>申请人无正当理由逾期</w:t>
            </w:r>
            <w:proofErr w:type="gramStart"/>
            <w:r>
              <w:rPr>
                <w:rFonts w:ascii="宋体" w:hAnsi="宋体" w:cs="宋体" w:hint="eastAsia"/>
                <w:lang w:eastAsia="zh-CN"/>
              </w:rPr>
              <w:t>不</w:t>
            </w:r>
            <w:proofErr w:type="gramEnd"/>
            <w:r>
              <w:rPr>
                <w:rFonts w:ascii="宋体" w:hAnsi="宋体" w:cs="宋体" w:hint="eastAsia"/>
                <w:lang w:eastAsia="zh-CN"/>
              </w:rPr>
              <w:t>补正、行政机关</w:t>
            </w:r>
            <w:proofErr w:type="gramStart"/>
            <w:r>
              <w:rPr>
                <w:rFonts w:ascii="宋体" w:hAnsi="宋体" w:cs="宋体" w:hint="eastAsia"/>
                <w:lang w:eastAsia="zh-CN"/>
              </w:rPr>
              <w:t>不</w:t>
            </w:r>
            <w:proofErr w:type="gramEnd"/>
            <w:r>
              <w:rPr>
                <w:rFonts w:ascii="宋体" w:hAnsi="宋体" w:cs="宋体" w:hint="eastAsia"/>
                <w:lang w:eastAsia="zh-CN"/>
              </w:rPr>
              <w:t>再处理其政府信息公开申请</w:t>
            </w:r>
          </w:p>
        </w:tc>
        <w:tc>
          <w:tcPr>
            <w:tcW w:w="59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44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44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643"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643"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44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559"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r>
      <w:tr w:rsidR="002D474E">
        <w:trPr>
          <w:trHeight w:val="340"/>
          <w:jc w:val="center"/>
        </w:trPr>
        <w:tc>
          <w:tcPr>
            <w:tcW w:w="758" w:type="dxa"/>
            <w:vMerge/>
            <w:vAlign w:val="center"/>
          </w:tcPr>
          <w:p w:rsidR="002D474E" w:rsidRDefault="002D474E">
            <w:pPr>
              <w:spacing w:line="320" w:lineRule="exact"/>
              <w:rPr>
                <w:rFonts w:ascii="宋体" w:hAnsi="宋体" w:cs="宋体"/>
              </w:rPr>
            </w:pPr>
          </w:p>
        </w:tc>
        <w:tc>
          <w:tcPr>
            <w:tcW w:w="1209" w:type="dxa"/>
            <w:vMerge/>
            <w:vAlign w:val="center"/>
          </w:tcPr>
          <w:p w:rsidR="002D474E" w:rsidRDefault="002D474E">
            <w:pPr>
              <w:spacing w:line="320" w:lineRule="exact"/>
              <w:rPr>
                <w:rFonts w:ascii="宋体" w:hAnsi="宋体" w:cs="宋体"/>
              </w:rPr>
            </w:pPr>
          </w:p>
        </w:tc>
        <w:tc>
          <w:tcPr>
            <w:tcW w:w="3383" w:type="dxa"/>
            <w:tcMar>
              <w:top w:w="0" w:type="dxa"/>
              <w:left w:w="57" w:type="dxa"/>
              <w:bottom w:w="0" w:type="dxa"/>
              <w:right w:w="57" w:type="dxa"/>
            </w:tcMar>
            <w:vAlign w:val="center"/>
          </w:tcPr>
          <w:p w:rsidR="002D474E" w:rsidRDefault="00B06F15">
            <w:pPr>
              <w:spacing w:line="320" w:lineRule="exact"/>
              <w:rPr>
                <w:rFonts w:ascii="宋体" w:hAnsi="宋体" w:cs="宋体"/>
                <w:lang w:eastAsia="zh-CN"/>
              </w:rPr>
            </w:pPr>
            <w:r>
              <w:rPr>
                <w:rFonts w:ascii="宋体" w:hAnsi="宋体" w:cs="宋体" w:hint="eastAsia"/>
                <w:lang w:eastAsia="zh-CN"/>
              </w:rPr>
              <w:t>2.</w:t>
            </w:r>
            <w:r>
              <w:rPr>
                <w:rFonts w:ascii="宋体" w:hAnsi="宋体" w:cs="宋体" w:hint="eastAsia"/>
                <w:lang w:eastAsia="zh-CN"/>
              </w:rPr>
              <w:t>申请人逾期未按收费通知要求缴纳费用、行政机关</w:t>
            </w:r>
            <w:proofErr w:type="gramStart"/>
            <w:r>
              <w:rPr>
                <w:rFonts w:ascii="宋体" w:hAnsi="宋体" w:cs="宋体" w:hint="eastAsia"/>
                <w:lang w:eastAsia="zh-CN"/>
              </w:rPr>
              <w:t>不</w:t>
            </w:r>
            <w:proofErr w:type="gramEnd"/>
            <w:r>
              <w:rPr>
                <w:rFonts w:ascii="宋体" w:hAnsi="宋体" w:cs="宋体" w:hint="eastAsia"/>
                <w:lang w:eastAsia="zh-CN"/>
              </w:rPr>
              <w:t>再处理其政府信息公开申请</w:t>
            </w:r>
          </w:p>
        </w:tc>
        <w:tc>
          <w:tcPr>
            <w:tcW w:w="59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44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44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643"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643"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44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559"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r>
      <w:tr w:rsidR="002D474E">
        <w:trPr>
          <w:trHeight w:val="340"/>
          <w:jc w:val="center"/>
        </w:trPr>
        <w:tc>
          <w:tcPr>
            <w:tcW w:w="758" w:type="dxa"/>
            <w:vMerge/>
            <w:vAlign w:val="center"/>
          </w:tcPr>
          <w:p w:rsidR="002D474E" w:rsidRDefault="002D474E">
            <w:pPr>
              <w:spacing w:line="320" w:lineRule="exact"/>
              <w:rPr>
                <w:rFonts w:ascii="宋体" w:hAnsi="宋体" w:cs="宋体"/>
              </w:rPr>
            </w:pPr>
          </w:p>
        </w:tc>
        <w:tc>
          <w:tcPr>
            <w:tcW w:w="1209" w:type="dxa"/>
            <w:vMerge/>
            <w:vAlign w:val="center"/>
          </w:tcPr>
          <w:p w:rsidR="002D474E" w:rsidRDefault="002D474E">
            <w:pPr>
              <w:spacing w:line="320" w:lineRule="exact"/>
              <w:rPr>
                <w:rFonts w:ascii="宋体" w:hAnsi="宋体" w:cs="宋体"/>
              </w:rPr>
            </w:pPr>
          </w:p>
        </w:tc>
        <w:tc>
          <w:tcPr>
            <w:tcW w:w="3383" w:type="dxa"/>
            <w:tcMar>
              <w:top w:w="0" w:type="dxa"/>
              <w:left w:w="57" w:type="dxa"/>
              <w:bottom w:w="0" w:type="dxa"/>
              <w:right w:w="57" w:type="dxa"/>
            </w:tcMar>
            <w:vAlign w:val="center"/>
          </w:tcPr>
          <w:p w:rsidR="002D474E" w:rsidRDefault="00B06F15">
            <w:pPr>
              <w:spacing w:line="320" w:lineRule="exact"/>
              <w:rPr>
                <w:rFonts w:ascii="宋体" w:hAnsi="宋体" w:cs="宋体"/>
              </w:rPr>
            </w:pPr>
            <w:r>
              <w:rPr>
                <w:rFonts w:ascii="宋体" w:hAnsi="宋体" w:cs="宋体" w:hint="eastAsia"/>
              </w:rPr>
              <w:t>3.</w:t>
            </w:r>
            <w:r>
              <w:rPr>
                <w:rFonts w:ascii="宋体" w:hAnsi="宋体" w:cs="宋体" w:hint="eastAsia"/>
              </w:rPr>
              <w:t>其他</w:t>
            </w:r>
          </w:p>
        </w:tc>
        <w:tc>
          <w:tcPr>
            <w:tcW w:w="59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3</w:t>
            </w:r>
          </w:p>
        </w:tc>
        <w:tc>
          <w:tcPr>
            <w:tcW w:w="44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44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643"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643"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44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559"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3</w:t>
            </w:r>
          </w:p>
        </w:tc>
      </w:tr>
      <w:tr w:rsidR="002D474E">
        <w:trPr>
          <w:trHeight w:val="340"/>
          <w:jc w:val="center"/>
        </w:trPr>
        <w:tc>
          <w:tcPr>
            <w:tcW w:w="758" w:type="dxa"/>
            <w:vMerge/>
            <w:vAlign w:val="center"/>
          </w:tcPr>
          <w:p w:rsidR="002D474E" w:rsidRDefault="002D474E">
            <w:pPr>
              <w:spacing w:line="320" w:lineRule="exact"/>
              <w:rPr>
                <w:rFonts w:ascii="宋体" w:hAnsi="宋体" w:cs="宋体"/>
              </w:rPr>
            </w:pPr>
          </w:p>
        </w:tc>
        <w:tc>
          <w:tcPr>
            <w:tcW w:w="4592" w:type="dxa"/>
            <w:gridSpan w:val="2"/>
            <w:vAlign w:val="center"/>
          </w:tcPr>
          <w:p w:rsidR="002D474E" w:rsidRDefault="00B06F15">
            <w:pPr>
              <w:spacing w:line="320" w:lineRule="exact"/>
              <w:rPr>
                <w:rFonts w:ascii="宋体" w:hAnsi="宋体" w:cs="宋体"/>
              </w:rPr>
            </w:pPr>
            <w:r>
              <w:rPr>
                <w:rFonts w:ascii="宋体" w:hAnsi="宋体" w:cs="宋体" w:hint="eastAsia"/>
              </w:rPr>
              <w:t>（</w:t>
            </w:r>
            <w:proofErr w:type="spellStart"/>
            <w:r>
              <w:rPr>
                <w:rFonts w:ascii="宋体" w:hAnsi="宋体" w:cs="宋体" w:hint="eastAsia"/>
              </w:rPr>
              <w:t>七）总计</w:t>
            </w:r>
            <w:proofErr w:type="spellEnd"/>
          </w:p>
        </w:tc>
        <w:tc>
          <w:tcPr>
            <w:tcW w:w="59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143</w:t>
            </w:r>
          </w:p>
        </w:tc>
        <w:tc>
          <w:tcPr>
            <w:tcW w:w="44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1</w:t>
            </w:r>
          </w:p>
        </w:tc>
        <w:tc>
          <w:tcPr>
            <w:tcW w:w="44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643"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643"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44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559"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144</w:t>
            </w:r>
          </w:p>
        </w:tc>
      </w:tr>
      <w:tr w:rsidR="002D474E">
        <w:trPr>
          <w:trHeight w:val="340"/>
          <w:jc w:val="center"/>
        </w:trPr>
        <w:tc>
          <w:tcPr>
            <w:tcW w:w="5350" w:type="dxa"/>
            <w:gridSpan w:val="3"/>
            <w:vAlign w:val="center"/>
          </w:tcPr>
          <w:p w:rsidR="002D474E" w:rsidRDefault="00B06F15">
            <w:pPr>
              <w:spacing w:line="320" w:lineRule="exact"/>
              <w:rPr>
                <w:rFonts w:ascii="宋体" w:hAnsi="宋体" w:cs="宋体"/>
                <w:lang w:eastAsia="zh-CN"/>
              </w:rPr>
            </w:pPr>
            <w:r>
              <w:rPr>
                <w:rFonts w:ascii="宋体" w:hAnsi="宋体" w:cs="宋体" w:hint="eastAsia"/>
                <w:lang w:eastAsia="zh-CN"/>
              </w:rPr>
              <w:t>四、结转下年度继续办理</w:t>
            </w:r>
          </w:p>
        </w:tc>
        <w:tc>
          <w:tcPr>
            <w:tcW w:w="59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1</w:t>
            </w:r>
          </w:p>
        </w:tc>
        <w:tc>
          <w:tcPr>
            <w:tcW w:w="44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44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643"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643"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444"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0</w:t>
            </w:r>
          </w:p>
        </w:tc>
        <w:tc>
          <w:tcPr>
            <w:tcW w:w="559" w:type="dxa"/>
            <w:tcMar>
              <w:top w:w="0" w:type="dxa"/>
              <w:left w:w="57" w:type="dxa"/>
              <w:bottom w:w="0" w:type="dxa"/>
              <w:right w:w="57" w:type="dxa"/>
            </w:tcMar>
            <w:vAlign w:val="center"/>
          </w:tcPr>
          <w:p w:rsidR="002D474E" w:rsidRDefault="00B06F15">
            <w:pPr>
              <w:spacing w:line="320" w:lineRule="exact"/>
              <w:jc w:val="center"/>
              <w:rPr>
                <w:rFonts w:ascii="宋体" w:hAnsi="宋体" w:cs="宋体"/>
              </w:rPr>
            </w:pPr>
            <w:r>
              <w:rPr>
                <w:rFonts w:ascii="宋体" w:hAnsi="宋体" w:cs="宋体" w:hint="eastAsia"/>
              </w:rPr>
              <w:t>1</w:t>
            </w:r>
          </w:p>
        </w:tc>
      </w:tr>
    </w:tbl>
    <w:p w:rsidR="002D474E" w:rsidRDefault="00B06F15">
      <w:pPr>
        <w:widowControl/>
        <w:shd w:val="clear" w:color="auto" w:fill="FFFFFF"/>
        <w:spacing w:line="560" w:lineRule="exact"/>
        <w:ind w:firstLine="480"/>
        <w:jc w:val="both"/>
        <w:rPr>
          <w:rFonts w:ascii="黑体" w:eastAsia="黑体" w:hAnsi="黑体" w:cs="宋体"/>
          <w:color w:val="auto"/>
          <w:sz w:val="32"/>
          <w:szCs w:val="32"/>
          <w:lang w:eastAsia="zh-CN"/>
        </w:rPr>
      </w:pPr>
      <w:r>
        <w:rPr>
          <w:rFonts w:ascii="黑体" w:eastAsia="黑体" w:hAnsi="黑体" w:cs="宋体" w:hint="eastAsia"/>
          <w:color w:val="auto"/>
          <w:sz w:val="32"/>
          <w:szCs w:val="32"/>
          <w:lang w:eastAsia="zh-CN"/>
        </w:rPr>
        <w:lastRenderedPageBreak/>
        <w:t>四、政府信息公开行政复议、行政诉讼情况</w:t>
      </w:r>
    </w:p>
    <w:tbl>
      <w:tblPr>
        <w:tblW w:w="9172" w:type="dxa"/>
        <w:jc w:val="center"/>
        <w:tblLayout w:type="fixed"/>
        <w:tblCellMar>
          <w:left w:w="0" w:type="dxa"/>
          <w:right w:w="0" w:type="dxa"/>
        </w:tblCellMar>
        <w:tblLook w:val="04A0" w:firstRow="1" w:lastRow="0" w:firstColumn="1" w:lastColumn="0" w:noHBand="0" w:noVBand="1"/>
      </w:tblPr>
      <w:tblGrid>
        <w:gridCol w:w="610"/>
        <w:gridCol w:w="610"/>
        <w:gridCol w:w="610"/>
        <w:gridCol w:w="611"/>
        <w:gridCol w:w="615"/>
        <w:gridCol w:w="611"/>
        <w:gridCol w:w="611"/>
        <w:gridCol w:w="611"/>
        <w:gridCol w:w="611"/>
        <w:gridCol w:w="613"/>
        <w:gridCol w:w="611"/>
        <w:gridCol w:w="611"/>
        <w:gridCol w:w="611"/>
        <w:gridCol w:w="611"/>
        <w:gridCol w:w="615"/>
      </w:tblGrid>
      <w:tr w:rsidR="002D474E">
        <w:trPr>
          <w:trHeight w:val="454"/>
          <w:jc w:val="center"/>
        </w:trPr>
        <w:tc>
          <w:tcPr>
            <w:tcW w:w="3056" w:type="dxa"/>
            <w:gridSpan w:val="5"/>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2D474E" w:rsidRDefault="00B06F15">
            <w:pPr>
              <w:widowControl/>
              <w:spacing w:line="320" w:lineRule="exact"/>
              <w:jc w:val="center"/>
              <w:rPr>
                <w:rFonts w:ascii="黑体" w:eastAsia="黑体" w:hAnsi="黑体" w:cs="黑体"/>
                <w:color w:val="auto"/>
                <w:lang w:eastAsia="zh-CN"/>
              </w:rPr>
            </w:pPr>
            <w:r>
              <w:rPr>
                <w:rFonts w:ascii="黑体" w:eastAsia="黑体" w:hAnsi="黑体" w:cs="黑体" w:hint="eastAsia"/>
                <w:color w:val="auto"/>
                <w:lang w:eastAsia="zh-CN"/>
              </w:rPr>
              <w:t>行政复议</w:t>
            </w:r>
          </w:p>
        </w:tc>
        <w:tc>
          <w:tcPr>
            <w:tcW w:w="6116"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2D474E" w:rsidRDefault="00B06F15">
            <w:pPr>
              <w:widowControl/>
              <w:spacing w:line="320" w:lineRule="exact"/>
              <w:jc w:val="center"/>
              <w:rPr>
                <w:rFonts w:ascii="黑体" w:eastAsia="黑体" w:hAnsi="黑体" w:cs="黑体"/>
                <w:color w:val="auto"/>
                <w:lang w:eastAsia="zh-CN"/>
              </w:rPr>
            </w:pPr>
            <w:r>
              <w:rPr>
                <w:rFonts w:ascii="黑体" w:eastAsia="黑体" w:hAnsi="黑体" w:cs="黑体" w:hint="eastAsia"/>
                <w:color w:val="auto"/>
                <w:lang w:eastAsia="zh-CN"/>
              </w:rPr>
              <w:t>行政诉讼</w:t>
            </w:r>
          </w:p>
        </w:tc>
      </w:tr>
      <w:tr w:rsidR="002D474E">
        <w:trPr>
          <w:trHeight w:val="454"/>
          <w:jc w:val="center"/>
        </w:trPr>
        <w:tc>
          <w:tcPr>
            <w:tcW w:w="61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2D474E" w:rsidRDefault="00B06F15">
            <w:pPr>
              <w:widowControl/>
              <w:spacing w:line="320" w:lineRule="exact"/>
              <w:jc w:val="center"/>
              <w:rPr>
                <w:rFonts w:ascii="黑体" w:eastAsia="黑体" w:hAnsi="黑体" w:cs="黑体"/>
                <w:color w:val="auto"/>
                <w:lang w:eastAsia="zh-CN"/>
              </w:rPr>
            </w:pPr>
            <w:r>
              <w:rPr>
                <w:rFonts w:ascii="黑体" w:eastAsia="黑体" w:hAnsi="黑体" w:cs="黑体" w:hint="eastAsia"/>
                <w:color w:val="auto"/>
                <w:lang w:eastAsia="zh-CN"/>
              </w:rPr>
              <w:t>结果维持</w:t>
            </w:r>
          </w:p>
        </w:tc>
        <w:tc>
          <w:tcPr>
            <w:tcW w:w="61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tcPr>
          <w:p w:rsidR="002D474E" w:rsidRDefault="00B06F15">
            <w:pPr>
              <w:widowControl/>
              <w:spacing w:line="320" w:lineRule="exact"/>
              <w:jc w:val="center"/>
              <w:rPr>
                <w:rFonts w:ascii="黑体" w:eastAsia="黑体" w:hAnsi="黑体" w:cs="黑体"/>
                <w:color w:val="auto"/>
                <w:lang w:eastAsia="zh-CN"/>
              </w:rPr>
            </w:pPr>
            <w:r>
              <w:rPr>
                <w:rFonts w:ascii="黑体" w:eastAsia="黑体" w:hAnsi="黑体" w:cs="黑体" w:hint="eastAsia"/>
                <w:color w:val="auto"/>
                <w:lang w:eastAsia="zh-CN"/>
              </w:rPr>
              <w:t>结果</w:t>
            </w:r>
            <w:r>
              <w:rPr>
                <w:rFonts w:ascii="黑体" w:eastAsia="黑体" w:hAnsi="黑体" w:cs="黑体" w:hint="eastAsia"/>
                <w:color w:val="auto"/>
                <w:lang w:eastAsia="zh-CN"/>
              </w:rPr>
              <w:br/>
            </w:r>
            <w:r>
              <w:rPr>
                <w:rFonts w:ascii="黑体" w:eastAsia="黑体" w:hAnsi="黑体" w:cs="黑体" w:hint="eastAsia"/>
                <w:color w:val="auto"/>
                <w:lang w:eastAsia="zh-CN"/>
              </w:rPr>
              <w:t>纠正</w:t>
            </w:r>
          </w:p>
        </w:tc>
        <w:tc>
          <w:tcPr>
            <w:tcW w:w="610"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2D474E" w:rsidRDefault="00B06F15">
            <w:pPr>
              <w:widowControl/>
              <w:spacing w:line="320" w:lineRule="exact"/>
              <w:jc w:val="center"/>
              <w:rPr>
                <w:rFonts w:ascii="黑体" w:eastAsia="黑体" w:hAnsi="黑体" w:cs="黑体"/>
                <w:color w:val="auto"/>
                <w:lang w:eastAsia="zh-CN"/>
              </w:rPr>
            </w:pPr>
            <w:r>
              <w:rPr>
                <w:rFonts w:ascii="黑体" w:eastAsia="黑体" w:hAnsi="黑体" w:cs="黑体" w:hint="eastAsia"/>
                <w:color w:val="auto"/>
                <w:lang w:eastAsia="zh-CN"/>
              </w:rPr>
              <w:t>其他</w:t>
            </w:r>
            <w:r>
              <w:rPr>
                <w:rFonts w:ascii="黑体" w:eastAsia="黑体" w:hAnsi="黑体" w:cs="黑体" w:hint="eastAsia"/>
                <w:color w:val="auto"/>
                <w:lang w:eastAsia="zh-CN"/>
              </w:rPr>
              <w:br/>
            </w:r>
            <w:r>
              <w:rPr>
                <w:rFonts w:ascii="黑体" w:eastAsia="黑体" w:hAnsi="黑体" w:cs="黑体" w:hint="eastAsia"/>
                <w:color w:val="auto"/>
                <w:lang w:eastAsia="zh-CN"/>
              </w:rPr>
              <w:t>结果</w:t>
            </w:r>
          </w:p>
        </w:tc>
        <w:tc>
          <w:tcPr>
            <w:tcW w:w="611"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2D474E" w:rsidRDefault="00B06F15">
            <w:pPr>
              <w:widowControl/>
              <w:spacing w:line="320" w:lineRule="exact"/>
              <w:jc w:val="center"/>
              <w:rPr>
                <w:rFonts w:ascii="黑体" w:eastAsia="黑体" w:hAnsi="黑体" w:cs="黑体"/>
                <w:color w:val="auto"/>
                <w:lang w:eastAsia="zh-CN"/>
              </w:rPr>
            </w:pPr>
            <w:r>
              <w:rPr>
                <w:rFonts w:ascii="黑体" w:eastAsia="黑体" w:hAnsi="黑体" w:cs="黑体" w:hint="eastAsia"/>
                <w:color w:val="auto"/>
                <w:lang w:eastAsia="zh-CN"/>
              </w:rPr>
              <w:t>尚未</w:t>
            </w:r>
            <w:r>
              <w:rPr>
                <w:rFonts w:ascii="黑体" w:eastAsia="黑体" w:hAnsi="黑体" w:cs="黑体" w:hint="eastAsia"/>
                <w:color w:val="auto"/>
                <w:lang w:eastAsia="zh-CN"/>
              </w:rPr>
              <w:br/>
            </w:r>
            <w:r>
              <w:rPr>
                <w:rFonts w:ascii="黑体" w:eastAsia="黑体" w:hAnsi="黑体" w:cs="黑体" w:hint="eastAsia"/>
                <w:color w:val="auto"/>
                <w:lang w:eastAsia="zh-CN"/>
              </w:rPr>
              <w:t>审结</w:t>
            </w:r>
          </w:p>
        </w:tc>
        <w:tc>
          <w:tcPr>
            <w:tcW w:w="615"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2D474E" w:rsidRDefault="00B06F15">
            <w:pPr>
              <w:widowControl/>
              <w:spacing w:line="320" w:lineRule="exact"/>
              <w:jc w:val="center"/>
              <w:rPr>
                <w:rFonts w:ascii="黑体" w:eastAsia="黑体" w:hAnsi="黑体" w:cs="黑体"/>
                <w:color w:val="auto"/>
                <w:lang w:eastAsia="zh-CN"/>
              </w:rPr>
            </w:pPr>
            <w:r>
              <w:rPr>
                <w:rFonts w:ascii="黑体" w:eastAsia="黑体" w:hAnsi="黑体" w:cs="黑体" w:hint="eastAsia"/>
                <w:color w:val="auto"/>
                <w:lang w:eastAsia="zh-CN"/>
              </w:rPr>
              <w:t>总计</w:t>
            </w:r>
          </w:p>
        </w:tc>
        <w:tc>
          <w:tcPr>
            <w:tcW w:w="3057" w:type="dxa"/>
            <w:gridSpan w:val="5"/>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2D474E" w:rsidRDefault="00B06F15">
            <w:pPr>
              <w:widowControl/>
              <w:spacing w:line="320" w:lineRule="exact"/>
              <w:jc w:val="center"/>
              <w:rPr>
                <w:rFonts w:ascii="黑体" w:eastAsia="黑体" w:hAnsi="黑体" w:cs="黑体"/>
                <w:color w:val="auto"/>
                <w:lang w:eastAsia="zh-CN"/>
              </w:rPr>
            </w:pPr>
            <w:r>
              <w:rPr>
                <w:rFonts w:ascii="黑体" w:eastAsia="黑体" w:hAnsi="黑体" w:cs="黑体" w:hint="eastAsia"/>
                <w:color w:val="auto"/>
                <w:lang w:eastAsia="zh-CN"/>
              </w:rPr>
              <w:t>未经复议直接起诉</w:t>
            </w:r>
          </w:p>
        </w:tc>
        <w:tc>
          <w:tcPr>
            <w:tcW w:w="3059" w:type="dxa"/>
            <w:gridSpan w:val="5"/>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2D474E" w:rsidRDefault="00B06F15">
            <w:pPr>
              <w:widowControl/>
              <w:spacing w:line="320" w:lineRule="exact"/>
              <w:jc w:val="center"/>
              <w:rPr>
                <w:rFonts w:ascii="黑体" w:eastAsia="黑体" w:hAnsi="黑体" w:cs="黑体"/>
                <w:color w:val="auto"/>
                <w:lang w:eastAsia="zh-CN"/>
              </w:rPr>
            </w:pPr>
            <w:r>
              <w:rPr>
                <w:rFonts w:ascii="黑体" w:eastAsia="黑体" w:hAnsi="黑体" w:cs="黑体" w:hint="eastAsia"/>
                <w:color w:val="auto"/>
                <w:lang w:eastAsia="zh-CN"/>
              </w:rPr>
              <w:t>复议后起诉</w:t>
            </w:r>
          </w:p>
        </w:tc>
      </w:tr>
      <w:tr w:rsidR="002D474E">
        <w:trPr>
          <w:trHeight w:val="454"/>
          <w:jc w:val="center"/>
        </w:trPr>
        <w:tc>
          <w:tcPr>
            <w:tcW w:w="610" w:type="dxa"/>
            <w:vMerge/>
            <w:tcBorders>
              <w:top w:val="nil"/>
              <w:left w:val="single" w:sz="8" w:space="0" w:color="auto"/>
              <w:bottom w:val="single" w:sz="8" w:space="0" w:color="auto"/>
              <w:right w:val="single" w:sz="8" w:space="0" w:color="auto"/>
            </w:tcBorders>
            <w:vAlign w:val="center"/>
          </w:tcPr>
          <w:p w:rsidR="002D474E" w:rsidRDefault="002D474E">
            <w:pPr>
              <w:widowControl/>
              <w:spacing w:line="320" w:lineRule="exact"/>
              <w:rPr>
                <w:rFonts w:ascii="黑体" w:eastAsia="黑体" w:hAnsi="黑体" w:cs="黑体"/>
                <w:color w:val="auto"/>
                <w:lang w:eastAsia="zh-CN"/>
              </w:rPr>
            </w:pPr>
          </w:p>
        </w:tc>
        <w:tc>
          <w:tcPr>
            <w:tcW w:w="610" w:type="dxa"/>
            <w:vMerge/>
            <w:tcBorders>
              <w:top w:val="nil"/>
              <w:left w:val="nil"/>
              <w:bottom w:val="single" w:sz="8" w:space="0" w:color="auto"/>
              <w:right w:val="single" w:sz="8" w:space="0" w:color="auto"/>
            </w:tcBorders>
            <w:vAlign w:val="center"/>
          </w:tcPr>
          <w:p w:rsidR="002D474E" w:rsidRDefault="002D474E">
            <w:pPr>
              <w:widowControl/>
              <w:spacing w:line="320" w:lineRule="exact"/>
              <w:rPr>
                <w:rFonts w:ascii="黑体" w:eastAsia="黑体" w:hAnsi="黑体" w:cs="黑体"/>
                <w:color w:val="auto"/>
                <w:lang w:eastAsia="zh-CN"/>
              </w:rPr>
            </w:pPr>
          </w:p>
        </w:tc>
        <w:tc>
          <w:tcPr>
            <w:tcW w:w="610" w:type="dxa"/>
            <w:vMerge/>
            <w:tcBorders>
              <w:top w:val="single" w:sz="8" w:space="0" w:color="auto"/>
              <w:left w:val="nil"/>
              <w:bottom w:val="single" w:sz="8" w:space="0" w:color="auto"/>
              <w:right w:val="single" w:sz="8" w:space="0" w:color="auto"/>
            </w:tcBorders>
            <w:vAlign w:val="center"/>
          </w:tcPr>
          <w:p w:rsidR="002D474E" w:rsidRDefault="002D474E">
            <w:pPr>
              <w:widowControl/>
              <w:spacing w:line="320" w:lineRule="exact"/>
              <w:rPr>
                <w:rFonts w:ascii="黑体" w:eastAsia="黑体" w:hAnsi="黑体" w:cs="黑体"/>
                <w:color w:val="auto"/>
                <w:lang w:eastAsia="zh-CN"/>
              </w:rPr>
            </w:pPr>
          </w:p>
        </w:tc>
        <w:tc>
          <w:tcPr>
            <w:tcW w:w="611" w:type="dxa"/>
            <w:vMerge/>
            <w:tcBorders>
              <w:top w:val="single" w:sz="8" w:space="0" w:color="auto"/>
              <w:left w:val="nil"/>
              <w:bottom w:val="single" w:sz="8" w:space="0" w:color="auto"/>
              <w:right w:val="single" w:sz="8" w:space="0" w:color="auto"/>
            </w:tcBorders>
            <w:vAlign w:val="center"/>
          </w:tcPr>
          <w:p w:rsidR="002D474E" w:rsidRDefault="002D474E">
            <w:pPr>
              <w:widowControl/>
              <w:spacing w:line="320" w:lineRule="exact"/>
              <w:rPr>
                <w:rFonts w:ascii="黑体" w:eastAsia="黑体" w:hAnsi="黑体" w:cs="黑体"/>
                <w:color w:val="auto"/>
                <w:lang w:eastAsia="zh-CN"/>
              </w:rPr>
            </w:pPr>
          </w:p>
        </w:tc>
        <w:tc>
          <w:tcPr>
            <w:tcW w:w="615" w:type="dxa"/>
            <w:vMerge/>
            <w:tcBorders>
              <w:top w:val="single" w:sz="8" w:space="0" w:color="auto"/>
              <w:left w:val="nil"/>
              <w:bottom w:val="single" w:sz="8" w:space="0" w:color="auto"/>
              <w:right w:val="single" w:sz="8" w:space="0" w:color="auto"/>
            </w:tcBorders>
            <w:vAlign w:val="center"/>
          </w:tcPr>
          <w:p w:rsidR="002D474E" w:rsidRDefault="002D474E">
            <w:pPr>
              <w:widowControl/>
              <w:spacing w:line="320" w:lineRule="exact"/>
              <w:rPr>
                <w:rFonts w:ascii="黑体" w:eastAsia="黑体" w:hAnsi="黑体" w:cs="黑体"/>
                <w:color w:val="auto"/>
                <w:lang w:eastAsia="zh-CN"/>
              </w:rPr>
            </w:pPr>
          </w:p>
        </w:tc>
        <w:tc>
          <w:tcPr>
            <w:tcW w:w="611" w:type="dxa"/>
            <w:tcBorders>
              <w:top w:val="nil"/>
              <w:left w:val="nil"/>
              <w:bottom w:val="single" w:sz="8" w:space="0" w:color="auto"/>
              <w:right w:val="single" w:sz="8" w:space="0" w:color="auto"/>
            </w:tcBorders>
            <w:tcMar>
              <w:top w:w="0" w:type="dxa"/>
              <w:left w:w="108" w:type="dxa"/>
              <w:bottom w:w="0" w:type="dxa"/>
              <w:right w:w="108" w:type="dxa"/>
            </w:tcMar>
            <w:vAlign w:val="center"/>
          </w:tcPr>
          <w:p w:rsidR="002D474E" w:rsidRDefault="00B06F15">
            <w:pPr>
              <w:widowControl/>
              <w:spacing w:line="320" w:lineRule="exact"/>
              <w:jc w:val="center"/>
              <w:rPr>
                <w:rFonts w:ascii="黑体" w:eastAsia="黑体" w:hAnsi="黑体" w:cs="黑体"/>
                <w:color w:val="auto"/>
                <w:lang w:eastAsia="zh-CN"/>
              </w:rPr>
            </w:pPr>
            <w:r>
              <w:rPr>
                <w:rFonts w:ascii="黑体" w:eastAsia="黑体" w:hAnsi="黑体" w:cs="黑体" w:hint="eastAsia"/>
                <w:color w:val="auto"/>
                <w:lang w:eastAsia="zh-CN"/>
              </w:rPr>
              <w:t>结果</w:t>
            </w:r>
            <w:r>
              <w:rPr>
                <w:rFonts w:ascii="黑体" w:eastAsia="黑体" w:hAnsi="黑体" w:cs="黑体" w:hint="eastAsia"/>
                <w:color w:val="auto"/>
                <w:lang w:eastAsia="zh-CN"/>
              </w:rPr>
              <w:br/>
            </w:r>
            <w:r>
              <w:rPr>
                <w:rFonts w:ascii="黑体" w:eastAsia="黑体" w:hAnsi="黑体" w:cs="黑体" w:hint="eastAsia"/>
                <w:color w:val="auto"/>
                <w:lang w:eastAsia="zh-CN"/>
              </w:rPr>
              <w:t>维持</w:t>
            </w:r>
          </w:p>
        </w:tc>
        <w:tc>
          <w:tcPr>
            <w:tcW w:w="611" w:type="dxa"/>
            <w:tcBorders>
              <w:top w:val="nil"/>
              <w:left w:val="nil"/>
              <w:bottom w:val="single" w:sz="8" w:space="0" w:color="auto"/>
              <w:right w:val="single" w:sz="8" w:space="0" w:color="auto"/>
            </w:tcBorders>
            <w:tcMar>
              <w:top w:w="0" w:type="dxa"/>
              <w:left w:w="108" w:type="dxa"/>
              <w:bottom w:w="0" w:type="dxa"/>
              <w:right w:w="108" w:type="dxa"/>
            </w:tcMar>
            <w:vAlign w:val="center"/>
          </w:tcPr>
          <w:p w:rsidR="002D474E" w:rsidRDefault="00B06F15">
            <w:pPr>
              <w:widowControl/>
              <w:spacing w:line="320" w:lineRule="exact"/>
              <w:jc w:val="center"/>
              <w:rPr>
                <w:rFonts w:ascii="黑体" w:eastAsia="黑体" w:hAnsi="黑体" w:cs="黑体"/>
                <w:color w:val="auto"/>
                <w:lang w:eastAsia="zh-CN"/>
              </w:rPr>
            </w:pPr>
            <w:r>
              <w:rPr>
                <w:rFonts w:ascii="黑体" w:eastAsia="黑体" w:hAnsi="黑体" w:cs="黑体" w:hint="eastAsia"/>
                <w:color w:val="auto"/>
                <w:lang w:eastAsia="zh-CN"/>
              </w:rPr>
              <w:t>结果</w:t>
            </w:r>
            <w:r>
              <w:rPr>
                <w:rFonts w:ascii="黑体" w:eastAsia="黑体" w:hAnsi="黑体" w:cs="黑体" w:hint="eastAsia"/>
                <w:color w:val="auto"/>
                <w:lang w:eastAsia="zh-CN"/>
              </w:rPr>
              <w:br/>
            </w:r>
            <w:r>
              <w:rPr>
                <w:rFonts w:ascii="黑体" w:eastAsia="黑体" w:hAnsi="黑体" w:cs="黑体" w:hint="eastAsia"/>
                <w:color w:val="auto"/>
                <w:lang w:eastAsia="zh-CN"/>
              </w:rPr>
              <w:t>纠正</w:t>
            </w:r>
          </w:p>
        </w:tc>
        <w:tc>
          <w:tcPr>
            <w:tcW w:w="61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2D474E" w:rsidRDefault="00B06F15">
            <w:pPr>
              <w:widowControl/>
              <w:spacing w:line="320" w:lineRule="exact"/>
              <w:jc w:val="center"/>
              <w:rPr>
                <w:rFonts w:ascii="黑体" w:eastAsia="黑体" w:hAnsi="黑体" w:cs="黑体"/>
                <w:color w:val="auto"/>
                <w:lang w:eastAsia="zh-CN"/>
              </w:rPr>
            </w:pPr>
            <w:r>
              <w:rPr>
                <w:rFonts w:ascii="黑体" w:eastAsia="黑体" w:hAnsi="黑体" w:cs="黑体" w:hint="eastAsia"/>
                <w:color w:val="auto"/>
                <w:lang w:eastAsia="zh-CN"/>
              </w:rPr>
              <w:t>其他</w:t>
            </w:r>
            <w:r>
              <w:rPr>
                <w:rFonts w:ascii="黑体" w:eastAsia="黑体" w:hAnsi="黑体" w:cs="黑体" w:hint="eastAsia"/>
                <w:color w:val="auto"/>
                <w:lang w:eastAsia="zh-CN"/>
              </w:rPr>
              <w:br/>
            </w:r>
            <w:r>
              <w:rPr>
                <w:rFonts w:ascii="黑体" w:eastAsia="黑体" w:hAnsi="黑体" w:cs="黑体" w:hint="eastAsia"/>
                <w:color w:val="auto"/>
                <w:lang w:eastAsia="zh-CN"/>
              </w:rPr>
              <w:t>结果</w:t>
            </w:r>
          </w:p>
        </w:tc>
        <w:tc>
          <w:tcPr>
            <w:tcW w:w="61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2D474E" w:rsidRDefault="00B06F15">
            <w:pPr>
              <w:widowControl/>
              <w:spacing w:line="320" w:lineRule="exact"/>
              <w:jc w:val="center"/>
              <w:rPr>
                <w:rFonts w:ascii="黑体" w:eastAsia="黑体" w:hAnsi="黑体" w:cs="黑体"/>
                <w:color w:val="auto"/>
                <w:lang w:eastAsia="zh-CN"/>
              </w:rPr>
            </w:pPr>
            <w:r>
              <w:rPr>
                <w:rFonts w:ascii="黑体" w:eastAsia="黑体" w:hAnsi="黑体" w:cs="黑体" w:hint="eastAsia"/>
                <w:color w:val="auto"/>
                <w:lang w:eastAsia="zh-CN"/>
              </w:rPr>
              <w:t>尚未</w:t>
            </w:r>
            <w:r>
              <w:rPr>
                <w:rFonts w:ascii="黑体" w:eastAsia="黑体" w:hAnsi="黑体" w:cs="黑体" w:hint="eastAsia"/>
                <w:color w:val="auto"/>
                <w:lang w:eastAsia="zh-CN"/>
              </w:rPr>
              <w:br/>
            </w:r>
            <w:r>
              <w:rPr>
                <w:rFonts w:ascii="黑体" w:eastAsia="黑体" w:hAnsi="黑体" w:cs="黑体" w:hint="eastAsia"/>
                <w:color w:val="auto"/>
                <w:lang w:eastAsia="zh-CN"/>
              </w:rPr>
              <w:t>审结</w:t>
            </w:r>
          </w:p>
        </w:tc>
        <w:tc>
          <w:tcPr>
            <w:tcW w:w="61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2D474E" w:rsidRDefault="00B06F15">
            <w:pPr>
              <w:widowControl/>
              <w:spacing w:line="320" w:lineRule="exact"/>
              <w:jc w:val="center"/>
              <w:rPr>
                <w:rFonts w:ascii="黑体" w:eastAsia="黑体" w:hAnsi="黑体" w:cs="黑体"/>
                <w:color w:val="auto"/>
                <w:lang w:eastAsia="zh-CN"/>
              </w:rPr>
            </w:pPr>
            <w:r>
              <w:rPr>
                <w:rFonts w:ascii="黑体" w:eastAsia="黑体" w:hAnsi="黑体" w:cs="黑体" w:hint="eastAsia"/>
                <w:color w:val="auto"/>
                <w:lang w:eastAsia="zh-CN"/>
              </w:rPr>
              <w:t>总计</w:t>
            </w:r>
          </w:p>
        </w:tc>
        <w:tc>
          <w:tcPr>
            <w:tcW w:w="61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2D474E" w:rsidRDefault="00B06F15">
            <w:pPr>
              <w:widowControl/>
              <w:spacing w:line="320" w:lineRule="exact"/>
              <w:jc w:val="center"/>
              <w:rPr>
                <w:rFonts w:ascii="黑体" w:eastAsia="黑体" w:hAnsi="黑体" w:cs="黑体"/>
                <w:color w:val="auto"/>
                <w:lang w:eastAsia="zh-CN"/>
              </w:rPr>
            </w:pPr>
            <w:r>
              <w:rPr>
                <w:rFonts w:ascii="黑体" w:eastAsia="黑体" w:hAnsi="黑体" w:cs="黑体" w:hint="eastAsia"/>
                <w:color w:val="auto"/>
                <w:lang w:eastAsia="zh-CN"/>
              </w:rPr>
              <w:t>结果</w:t>
            </w:r>
            <w:r>
              <w:rPr>
                <w:rFonts w:ascii="黑体" w:eastAsia="黑体" w:hAnsi="黑体" w:cs="黑体" w:hint="eastAsia"/>
                <w:color w:val="auto"/>
                <w:lang w:eastAsia="zh-CN"/>
              </w:rPr>
              <w:br/>
            </w:r>
            <w:r>
              <w:rPr>
                <w:rFonts w:ascii="黑体" w:eastAsia="黑体" w:hAnsi="黑体" w:cs="黑体" w:hint="eastAsia"/>
                <w:color w:val="auto"/>
                <w:lang w:eastAsia="zh-CN"/>
              </w:rPr>
              <w:t>维持</w:t>
            </w:r>
          </w:p>
        </w:tc>
        <w:tc>
          <w:tcPr>
            <w:tcW w:w="61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2D474E" w:rsidRDefault="00B06F15">
            <w:pPr>
              <w:widowControl/>
              <w:spacing w:line="320" w:lineRule="exact"/>
              <w:jc w:val="center"/>
              <w:rPr>
                <w:rFonts w:ascii="黑体" w:eastAsia="黑体" w:hAnsi="黑体" w:cs="黑体"/>
                <w:color w:val="auto"/>
                <w:lang w:eastAsia="zh-CN"/>
              </w:rPr>
            </w:pPr>
            <w:r>
              <w:rPr>
                <w:rFonts w:ascii="黑体" w:eastAsia="黑体" w:hAnsi="黑体" w:cs="黑体" w:hint="eastAsia"/>
                <w:color w:val="auto"/>
                <w:lang w:eastAsia="zh-CN"/>
              </w:rPr>
              <w:t>结果</w:t>
            </w:r>
            <w:r>
              <w:rPr>
                <w:rFonts w:ascii="黑体" w:eastAsia="黑体" w:hAnsi="黑体" w:cs="黑体" w:hint="eastAsia"/>
                <w:color w:val="auto"/>
                <w:lang w:eastAsia="zh-CN"/>
              </w:rPr>
              <w:br/>
            </w:r>
            <w:r>
              <w:rPr>
                <w:rFonts w:ascii="黑体" w:eastAsia="黑体" w:hAnsi="黑体" w:cs="黑体" w:hint="eastAsia"/>
                <w:color w:val="auto"/>
                <w:lang w:eastAsia="zh-CN"/>
              </w:rPr>
              <w:t>纠正</w:t>
            </w:r>
          </w:p>
        </w:tc>
        <w:tc>
          <w:tcPr>
            <w:tcW w:w="61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2D474E" w:rsidRDefault="00B06F15">
            <w:pPr>
              <w:widowControl/>
              <w:spacing w:line="320" w:lineRule="exact"/>
              <w:jc w:val="center"/>
              <w:rPr>
                <w:rFonts w:ascii="黑体" w:eastAsia="黑体" w:hAnsi="黑体" w:cs="黑体"/>
                <w:color w:val="auto"/>
                <w:lang w:eastAsia="zh-CN"/>
              </w:rPr>
            </w:pPr>
            <w:r>
              <w:rPr>
                <w:rFonts w:ascii="黑体" w:eastAsia="黑体" w:hAnsi="黑体" w:cs="黑体" w:hint="eastAsia"/>
                <w:color w:val="auto"/>
                <w:lang w:eastAsia="zh-CN"/>
              </w:rPr>
              <w:t>其他</w:t>
            </w:r>
            <w:r>
              <w:rPr>
                <w:rFonts w:ascii="黑体" w:eastAsia="黑体" w:hAnsi="黑体" w:cs="黑体" w:hint="eastAsia"/>
                <w:color w:val="auto"/>
                <w:lang w:eastAsia="zh-CN"/>
              </w:rPr>
              <w:br/>
            </w:r>
            <w:r>
              <w:rPr>
                <w:rFonts w:ascii="黑体" w:eastAsia="黑体" w:hAnsi="黑体" w:cs="黑体" w:hint="eastAsia"/>
                <w:color w:val="auto"/>
                <w:lang w:eastAsia="zh-CN"/>
              </w:rPr>
              <w:t>结果</w:t>
            </w:r>
          </w:p>
        </w:tc>
        <w:tc>
          <w:tcPr>
            <w:tcW w:w="61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2D474E" w:rsidRDefault="00B06F15">
            <w:pPr>
              <w:widowControl/>
              <w:spacing w:line="320" w:lineRule="exact"/>
              <w:jc w:val="center"/>
              <w:rPr>
                <w:rFonts w:ascii="黑体" w:eastAsia="黑体" w:hAnsi="黑体" w:cs="黑体"/>
                <w:color w:val="auto"/>
                <w:lang w:eastAsia="zh-CN"/>
              </w:rPr>
            </w:pPr>
            <w:r>
              <w:rPr>
                <w:rFonts w:ascii="黑体" w:eastAsia="黑体" w:hAnsi="黑体" w:cs="黑体" w:hint="eastAsia"/>
                <w:color w:val="auto"/>
                <w:lang w:eastAsia="zh-CN"/>
              </w:rPr>
              <w:t>尚未</w:t>
            </w:r>
            <w:r>
              <w:rPr>
                <w:rFonts w:ascii="黑体" w:eastAsia="黑体" w:hAnsi="黑体" w:cs="黑体" w:hint="eastAsia"/>
                <w:color w:val="auto"/>
                <w:lang w:eastAsia="zh-CN"/>
              </w:rPr>
              <w:br/>
            </w:r>
            <w:r>
              <w:rPr>
                <w:rFonts w:ascii="黑体" w:eastAsia="黑体" w:hAnsi="黑体" w:cs="黑体" w:hint="eastAsia"/>
                <w:color w:val="auto"/>
                <w:lang w:eastAsia="zh-CN"/>
              </w:rPr>
              <w:t>审结</w:t>
            </w:r>
          </w:p>
        </w:tc>
        <w:tc>
          <w:tcPr>
            <w:tcW w:w="6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2D474E" w:rsidRDefault="00B06F15">
            <w:pPr>
              <w:widowControl/>
              <w:spacing w:line="320" w:lineRule="exact"/>
              <w:jc w:val="center"/>
              <w:rPr>
                <w:rFonts w:ascii="黑体" w:eastAsia="黑体" w:hAnsi="黑体" w:cs="黑体"/>
                <w:color w:val="auto"/>
                <w:lang w:eastAsia="zh-CN"/>
              </w:rPr>
            </w:pPr>
            <w:r>
              <w:rPr>
                <w:rFonts w:ascii="黑体" w:eastAsia="黑体" w:hAnsi="黑体" w:cs="黑体" w:hint="eastAsia"/>
                <w:color w:val="auto"/>
                <w:lang w:eastAsia="zh-CN"/>
              </w:rPr>
              <w:t>总计</w:t>
            </w:r>
          </w:p>
        </w:tc>
      </w:tr>
      <w:tr w:rsidR="002D474E">
        <w:trPr>
          <w:trHeight w:val="454"/>
          <w:jc w:val="center"/>
        </w:trPr>
        <w:tc>
          <w:tcPr>
            <w:tcW w:w="6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2D474E" w:rsidRDefault="00B06F15">
            <w:pPr>
              <w:widowControl/>
              <w:spacing w:line="320" w:lineRule="exact"/>
              <w:jc w:val="center"/>
              <w:rPr>
                <w:rFonts w:ascii="宋体" w:hAnsi="宋体" w:cs="宋体"/>
                <w:color w:val="auto"/>
                <w:lang w:eastAsia="zh-CN"/>
              </w:rPr>
            </w:pPr>
            <w:r>
              <w:rPr>
                <w:rFonts w:ascii="宋体" w:hAnsi="宋体" w:cs="宋体" w:hint="eastAsia"/>
                <w:color w:val="auto"/>
                <w:lang w:eastAsia="zh-CN"/>
              </w:rPr>
              <w:t>3</w:t>
            </w:r>
          </w:p>
        </w:tc>
        <w:tc>
          <w:tcPr>
            <w:tcW w:w="610" w:type="dxa"/>
            <w:tcBorders>
              <w:top w:val="nil"/>
              <w:left w:val="nil"/>
              <w:bottom w:val="single" w:sz="8" w:space="0" w:color="auto"/>
              <w:right w:val="single" w:sz="8" w:space="0" w:color="auto"/>
            </w:tcBorders>
            <w:tcMar>
              <w:top w:w="0" w:type="dxa"/>
              <w:left w:w="108" w:type="dxa"/>
              <w:bottom w:w="0" w:type="dxa"/>
              <w:right w:w="108" w:type="dxa"/>
            </w:tcMar>
            <w:vAlign w:val="center"/>
          </w:tcPr>
          <w:p w:rsidR="002D474E" w:rsidRDefault="00B06F15">
            <w:pPr>
              <w:widowControl/>
              <w:spacing w:line="320" w:lineRule="exact"/>
              <w:jc w:val="center"/>
              <w:rPr>
                <w:rFonts w:ascii="宋体" w:hAnsi="宋体" w:cs="宋体"/>
                <w:color w:val="auto"/>
                <w:lang w:eastAsia="zh-CN"/>
              </w:rPr>
            </w:pPr>
            <w:r>
              <w:rPr>
                <w:rFonts w:ascii="宋体" w:hAnsi="宋体" w:cs="宋体" w:hint="eastAsia"/>
                <w:color w:val="auto"/>
                <w:lang w:eastAsia="zh-CN"/>
              </w:rPr>
              <w:t>0</w:t>
            </w:r>
          </w:p>
        </w:tc>
        <w:tc>
          <w:tcPr>
            <w:tcW w:w="610" w:type="dxa"/>
            <w:tcBorders>
              <w:top w:val="nil"/>
              <w:left w:val="nil"/>
              <w:bottom w:val="single" w:sz="8" w:space="0" w:color="auto"/>
              <w:right w:val="single" w:sz="8" w:space="0" w:color="auto"/>
            </w:tcBorders>
            <w:tcMar>
              <w:top w:w="0" w:type="dxa"/>
              <w:left w:w="108" w:type="dxa"/>
              <w:bottom w:w="0" w:type="dxa"/>
              <w:right w:w="108" w:type="dxa"/>
            </w:tcMar>
            <w:vAlign w:val="center"/>
          </w:tcPr>
          <w:p w:rsidR="002D474E" w:rsidRDefault="00B06F15">
            <w:pPr>
              <w:widowControl/>
              <w:spacing w:line="320" w:lineRule="exact"/>
              <w:jc w:val="center"/>
              <w:rPr>
                <w:rFonts w:ascii="宋体" w:hAnsi="宋体" w:cs="宋体"/>
                <w:color w:val="auto"/>
                <w:lang w:eastAsia="zh-CN"/>
              </w:rPr>
            </w:pPr>
            <w:r>
              <w:rPr>
                <w:rFonts w:ascii="宋体" w:hAnsi="宋体" w:cs="宋体" w:hint="eastAsia"/>
                <w:color w:val="auto"/>
                <w:lang w:eastAsia="zh-CN"/>
              </w:rPr>
              <w:t>0</w:t>
            </w:r>
          </w:p>
        </w:tc>
        <w:tc>
          <w:tcPr>
            <w:tcW w:w="611" w:type="dxa"/>
            <w:tcBorders>
              <w:top w:val="nil"/>
              <w:left w:val="nil"/>
              <w:bottom w:val="single" w:sz="8" w:space="0" w:color="auto"/>
              <w:right w:val="single" w:sz="8" w:space="0" w:color="auto"/>
            </w:tcBorders>
            <w:tcMar>
              <w:top w:w="0" w:type="dxa"/>
              <w:left w:w="108" w:type="dxa"/>
              <w:bottom w:w="0" w:type="dxa"/>
              <w:right w:w="108" w:type="dxa"/>
            </w:tcMar>
            <w:vAlign w:val="center"/>
          </w:tcPr>
          <w:p w:rsidR="002D474E" w:rsidRDefault="00B06F15">
            <w:pPr>
              <w:widowControl/>
              <w:spacing w:line="320" w:lineRule="exact"/>
              <w:jc w:val="center"/>
              <w:rPr>
                <w:rFonts w:ascii="宋体" w:hAnsi="宋体" w:cs="宋体"/>
                <w:color w:val="auto"/>
                <w:lang w:eastAsia="zh-CN"/>
              </w:rPr>
            </w:pPr>
            <w:r>
              <w:rPr>
                <w:rFonts w:ascii="宋体" w:hAnsi="宋体" w:cs="宋体" w:hint="eastAsia"/>
                <w:color w:val="auto"/>
                <w:lang w:eastAsia="zh-CN"/>
              </w:rPr>
              <w:t>0</w:t>
            </w:r>
          </w:p>
        </w:tc>
        <w:tc>
          <w:tcPr>
            <w:tcW w:w="615" w:type="dxa"/>
            <w:tcBorders>
              <w:top w:val="nil"/>
              <w:left w:val="nil"/>
              <w:bottom w:val="single" w:sz="8" w:space="0" w:color="auto"/>
              <w:right w:val="single" w:sz="8" w:space="0" w:color="auto"/>
            </w:tcBorders>
            <w:tcMar>
              <w:top w:w="0" w:type="dxa"/>
              <w:left w:w="108" w:type="dxa"/>
              <w:bottom w:w="0" w:type="dxa"/>
              <w:right w:w="108" w:type="dxa"/>
            </w:tcMar>
            <w:vAlign w:val="center"/>
          </w:tcPr>
          <w:p w:rsidR="002D474E" w:rsidRDefault="00B06F15">
            <w:pPr>
              <w:widowControl/>
              <w:spacing w:line="320" w:lineRule="exact"/>
              <w:jc w:val="center"/>
              <w:rPr>
                <w:rFonts w:ascii="宋体" w:hAnsi="宋体" w:cs="宋体"/>
                <w:color w:val="auto"/>
                <w:lang w:eastAsia="zh-CN"/>
              </w:rPr>
            </w:pPr>
            <w:r>
              <w:rPr>
                <w:rFonts w:ascii="宋体" w:hAnsi="宋体" w:cs="宋体" w:hint="eastAsia"/>
                <w:color w:val="auto"/>
                <w:lang w:eastAsia="zh-CN"/>
              </w:rPr>
              <w:t>3</w:t>
            </w:r>
          </w:p>
        </w:tc>
        <w:tc>
          <w:tcPr>
            <w:tcW w:w="611" w:type="dxa"/>
            <w:tcBorders>
              <w:top w:val="nil"/>
              <w:left w:val="nil"/>
              <w:bottom w:val="single" w:sz="8" w:space="0" w:color="auto"/>
              <w:right w:val="single" w:sz="8" w:space="0" w:color="auto"/>
            </w:tcBorders>
            <w:tcMar>
              <w:top w:w="0" w:type="dxa"/>
              <w:left w:w="108" w:type="dxa"/>
              <w:bottom w:w="0" w:type="dxa"/>
              <w:right w:w="108" w:type="dxa"/>
            </w:tcMar>
            <w:vAlign w:val="center"/>
          </w:tcPr>
          <w:p w:rsidR="002D474E" w:rsidRDefault="00B06F15">
            <w:pPr>
              <w:widowControl/>
              <w:spacing w:line="320" w:lineRule="exact"/>
              <w:jc w:val="center"/>
              <w:rPr>
                <w:rFonts w:ascii="宋体" w:hAnsi="宋体" w:cs="宋体"/>
                <w:color w:val="auto"/>
                <w:lang w:eastAsia="zh-CN"/>
              </w:rPr>
            </w:pPr>
            <w:r>
              <w:rPr>
                <w:rFonts w:ascii="宋体" w:hAnsi="宋体" w:cs="宋体" w:hint="eastAsia"/>
                <w:color w:val="auto"/>
                <w:lang w:eastAsia="zh-CN"/>
              </w:rPr>
              <w:t>2</w:t>
            </w:r>
          </w:p>
        </w:tc>
        <w:tc>
          <w:tcPr>
            <w:tcW w:w="611" w:type="dxa"/>
            <w:tcBorders>
              <w:top w:val="nil"/>
              <w:left w:val="nil"/>
              <w:bottom w:val="single" w:sz="8" w:space="0" w:color="auto"/>
              <w:right w:val="single" w:sz="8" w:space="0" w:color="auto"/>
            </w:tcBorders>
            <w:tcMar>
              <w:top w:w="0" w:type="dxa"/>
              <w:left w:w="108" w:type="dxa"/>
              <w:bottom w:w="0" w:type="dxa"/>
              <w:right w:w="108" w:type="dxa"/>
            </w:tcMar>
            <w:vAlign w:val="center"/>
          </w:tcPr>
          <w:p w:rsidR="002D474E" w:rsidRDefault="00B06F15">
            <w:pPr>
              <w:widowControl/>
              <w:spacing w:line="320" w:lineRule="exact"/>
              <w:jc w:val="center"/>
              <w:rPr>
                <w:rFonts w:ascii="宋体" w:hAnsi="宋体" w:cs="宋体"/>
                <w:color w:val="auto"/>
                <w:lang w:eastAsia="zh-CN"/>
              </w:rPr>
            </w:pPr>
            <w:r>
              <w:rPr>
                <w:rFonts w:ascii="宋体" w:hAnsi="宋体" w:cs="宋体" w:hint="eastAsia"/>
                <w:color w:val="auto"/>
                <w:lang w:eastAsia="zh-CN"/>
              </w:rPr>
              <w:t>2</w:t>
            </w:r>
          </w:p>
        </w:tc>
        <w:tc>
          <w:tcPr>
            <w:tcW w:w="611" w:type="dxa"/>
            <w:tcBorders>
              <w:top w:val="nil"/>
              <w:left w:val="nil"/>
              <w:bottom w:val="single" w:sz="8" w:space="0" w:color="auto"/>
              <w:right w:val="single" w:sz="8" w:space="0" w:color="auto"/>
            </w:tcBorders>
            <w:tcMar>
              <w:top w:w="0" w:type="dxa"/>
              <w:left w:w="108" w:type="dxa"/>
              <w:bottom w:w="0" w:type="dxa"/>
              <w:right w:w="108" w:type="dxa"/>
            </w:tcMar>
            <w:vAlign w:val="center"/>
          </w:tcPr>
          <w:p w:rsidR="002D474E" w:rsidRDefault="00B06F15">
            <w:pPr>
              <w:widowControl/>
              <w:spacing w:line="320" w:lineRule="exact"/>
              <w:jc w:val="center"/>
              <w:rPr>
                <w:rFonts w:ascii="宋体" w:hAnsi="宋体" w:cs="宋体"/>
                <w:color w:val="auto"/>
                <w:lang w:eastAsia="zh-CN"/>
              </w:rPr>
            </w:pPr>
            <w:r>
              <w:rPr>
                <w:rFonts w:ascii="宋体" w:hAnsi="宋体" w:cs="宋体" w:hint="eastAsia"/>
                <w:color w:val="auto"/>
                <w:lang w:eastAsia="zh-CN"/>
              </w:rPr>
              <w:t>1</w:t>
            </w:r>
          </w:p>
        </w:tc>
        <w:tc>
          <w:tcPr>
            <w:tcW w:w="611" w:type="dxa"/>
            <w:tcBorders>
              <w:top w:val="nil"/>
              <w:left w:val="nil"/>
              <w:bottom w:val="single" w:sz="8" w:space="0" w:color="auto"/>
              <w:right w:val="single" w:sz="8" w:space="0" w:color="auto"/>
            </w:tcBorders>
            <w:tcMar>
              <w:top w:w="0" w:type="dxa"/>
              <w:left w:w="108" w:type="dxa"/>
              <w:bottom w:w="0" w:type="dxa"/>
              <w:right w:w="108" w:type="dxa"/>
            </w:tcMar>
            <w:vAlign w:val="center"/>
          </w:tcPr>
          <w:p w:rsidR="002D474E" w:rsidRDefault="00B06F15">
            <w:pPr>
              <w:widowControl/>
              <w:spacing w:line="320" w:lineRule="exact"/>
              <w:jc w:val="center"/>
              <w:rPr>
                <w:rFonts w:ascii="宋体" w:hAnsi="宋体" w:cs="宋体"/>
                <w:color w:val="auto"/>
                <w:lang w:eastAsia="zh-CN"/>
              </w:rPr>
            </w:pPr>
            <w:r>
              <w:rPr>
                <w:rFonts w:ascii="宋体" w:hAnsi="宋体" w:cs="宋体" w:hint="eastAsia"/>
                <w:color w:val="auto"/>
                <w:lang w:eastAsia="zh-CN"/>
              </w:rPr>
              <w:t>0</w:t>
            </w:r>
          </w:p>
        </w:tc>
        <w:tc>
          <w:tcPr>
            <w:tcW w:w="613" w:type="dxa"/>
            <w:tcBorders>
              <w:top w:val="nil"/>
              <w:left w:val="nil"/>
              <w:bottom w:val="single" w:sz="8" w:space="0" w:color="auto"/>
              <w:right w:val="single" w:sz="8" w:space="0" w:color="auto"/>
            </w:tcBorders>
            <w:tcMar>
              <w:top w:w="0" w:type="dxa"/>
              <w:left w:w="108" w:type="dxa"/>
              <w:bottom w:w="0" w:type="dxa"/>
              <w:right w:w="108" w:type="dxa"/>
            </w:tcMar>
            <w:vAlign w:val="center"/>
          </w:tcPr>
          <w:p w:rsidR="002D474E" w:rsidRDefault="00B06F15">
            <w:pPr>
              <w:widowControl/>
              <w:spacing w:line="320" w:lineRule="exact"/>
              <w:jc w:val="center"/>
              <w:rPr>
                <w:rFonts w:ascii="宋体" w:hAnsi="宋体" w:cs="宋体"/>
                <w:color w:val="auto"/>
                <w:lang w:eastAsia="zh-CN"/>
              </w:rPr>
            </w:pPr>
            <w:r>
              <w:rPr>
                <w:rFonts w:ascii="宋体" w:hAnsi="宋体" w:cs="宋体" w:hint="eastAsia"/>
                <w:color w:val="auto"/>
                <w:lang w:eastAsia="zh-CN"/>
              </w:rPr>
              <w:t>5</w:t>
            </w:r>
          </w:p>
        </w:tc>
        <w:tc>
          <w:tcPr>
            <w:tcW w:w="611" w:type="dxa"/>
            <w:tcBorders>
              <w:top w:val="nil"/>
              <w:left w:val="nil"/>
              <w:bottom w:val="single" w:sz="8" w:space="0" w:color="auto"/>
              <w:right w:val="single" w:sz="8" w:space="0" w:color="auto"/>
            </w:tcBorders>
            <w:tcMar>
              <w:top w:w="0" w:type="dxa"/>
              <w:left w:w="108" w:type="dxa"/>
              <w:bottom w:w="0" w:type="dxa"/>
              <w:right w:w="108" w:type="dxa"/>
            </w:tcMar>
            <w:vAlign w:val="center"/>
          </w:tcPr>
          <w:p w:rsidR="002D474E" w:rsidRDefault="00B06F15">
            <w:pPr>
              <w:widowControl/>
              <w:spacing w:line="320" w:lineRule="exact"/>
              <w:jc w:val="center"/>
              <w:rPr>
                <w:rFonts w:ascii="宋体" w:hAnsi="宋体" w:cs="宋体"/>
                <w:color w:val="auto"/>
                <w:lang w:eastAsia="zh-CN"/>
              </w:rPr>
            </w:pPr>
            <w:r>
              <w:rPr>
                <w:rFonts w:ascii="宋体" w:hAnsi="宋体" w:cs="宋体" w:hint="eastAsia"/>
                <w:color w:val="auto"/>
                <w:lang w:eastAsia="zh-CN"/>
              </w:rPr>
              <w:t>0</w:t>
            </w:r>
          </w:p>
        </w:tc>
        <w:tc>
          <w:tcPr>
            <w:tcW w:w="611" w:type="dxa"/>
            <w:tcBorders>
              <w:top w:val="nil"/>
              <w:left w:val="nil"/>
              <w:bottom w:val="single" w:sz="8" w:space="0" w:color="auto"/>
              <w:right w:val="single" w:sz="8" w:space="0" w:color="auto"/>
            </w:tcBorders>
            <w:tcMar>
              <w:top w:w="0" w:type="dxa"/>
              <w:left w:w="108" w:type="dxa"/>
              <w:bottom w:w="0" w:type="dxa"/>
              <w:right w:w="108" w:type="dxa"/>
            </w:tcMar>
            <w:vAlign w:val="center"/>
          </w:tcPr>
          <w:p w:rsidR="002D474E" w:rsidRDefault="00B06F15">
            <w:pPr>
              <w:widowControl/>
              <w:spacing w:line="320" w:lineRule="exact"/>
              <w:jc w:val="center"/>
              <w:rPr>
                <w:rFonts w:ascii="宋体" w:hAnsi="宋体" w:cs="宋体"/>
                <w:color w:val="auto"/>
                <w:lang w:eastAsia="zh-CN"/>
              </w:rPr>
            </w:pPr>
            <w:r>
              <w:rPr>
                <w:rFonts w:ascii="宋体" w:hAnsi="宋体" w:cs="宋体" w:hint="eastAsia"/>
                <w:color w:val="auto"/>
                <w:lang w:eastAsia="zh-CN"/>
              </w:rPr>
              <w:t>0</w:t>
            </w:r>
          </w:p>
        </w:tc>
        <w:tc>
          <w:tcPr>
            <w:tcW w:w="611" w:type="dxa"/>
            <w:tcBorders>
              <w:top w:val="nil"/>
              <w:left w:val="nil"/>
              <w:bottom w:val="single" w:sz="8" w:space="0" w:color="auto"/>
              <w:right w:val="single" w:sz="8" w:space="0" w:color="auto"/>
            </w:tcBorders>
            <w:tcMar>
              <w:top w:w="0" w:type="dxa"/>
              <w:left w:w="108" w:type="dxa"/>
              <w:bottom w:w="0" w:type="dxa"/>
              <w:right w:w="108" w:type="dxa"/>
            </w:tcMar>
            <w:vAlign w:val="center"/>
          </w:tcPr>
          <w:p w:rsidR="002D474E" w:rsidRDefault="00B06F15">
            <w:pPr>
              <w:widowControl/>
              <w:spacing w:line="320" w:lineRule="exact"/>
              <w:jc w:val="center"/>
              <w:rPr>
                <w:rFonts w:ascii="宋体" w:hAnsi="宋体" w:cs="宋体"/>
                <w:color w:val="auto"/>
                <w:lang w:eastAsia="zh-CN"/>
              </w:rPr>
            </w:pPr>
            <w:r>
              <w:rPr>
                <w:rFonts w:ascii="宋体" w:hAnsi="宋体" w:cs="宋体" w:hint="eastAsia"/>
                <w:color w:val="auto"/>
                <w:lang w:eastAsia="zh-CN"/>
              </w:rPr>
              <w:t>0</w:t>
            </w:r>
          </w:p>
        </w:tc>
        <w:tc>
          <w:tcPr>
            <w:tcW w:w="611" w:type="dxa"/>
            <w:tcBorders>
              <w:top w:val="nil"/>
              <w:left w:val="nil"/>
              <w:bottom w:val="single" w:sz="8" w:space="0" w:color="auto"/>
              <w:right w:val="single" w:sz="8" w:space="0" w:color="auto"/>
            </w:tcBorders>
            <w:tcMar>
              <w:top w:w="0" w:type="dxa"/>
              <w:left w:w="108" w:type="dxa"/>
              <w:bottom w:w="0" w:type="dxa"/>
              <w:right w:w="108" w:type="dxa"/>
            </w:tcMar>
            <w:vAlign w:val="center"/>
          </w:tcPr>
          <w:p w:rsidR="002D474E" w:rsidRDefault="00B06F15">
            <w:pPr>
              <w:widowControl/>
              <w:spacing w:line="320" w:lineRule="exact"/>
              <w:jc w:val="center"/>
              <w:rPr>
                <w:rFonts w:ascii="宋体" w:hAnsi="宋体" w:cs="宋体"/>
                <w:color w:val="auto"/>
                <w:lang w:eastAsia="zh-CN"/>
              </w:rPr>
            </w:pPr>
            <w:r>
              <w:rPr>
                <w:rFonts w:ascii="宋体" w:hAnsi="宋体" w:cs="宋体" w:hint="eastAsia"/>
                <w:color w:val="auto"/>
                <w:lang w:eastAsia="zh-CN"/>
              </w:rPr>
              <w:t>0</w:t>
            </w:r>
          </w:p>
        </w:tc>
        <w:tc>
          <w:tcPr>
            <w:tcW w:w="615" w:type="dxa"/>
            <w:tcBorders>
              <w:top w:val="nil"/>
              <w:left w:val="nil"/>
              <w:bottom w:val="single" w:sz="8" w:space="0" w:color="auto"/>
              <w:right w:val="single" w:sz="8" w:space="0" w:color="auto"/>
            </w:tcBorders>
            <w:tcMar>
              <w:top w:w="0" w:type="dxa"/>
              <w:left w:w="108" w:type="dxa"/>
              <w:bottom w:w="0" w:type="dxa"/>
              <w:right w:w="108" w:type="dxa"/>
            </w:tcMar>
            <w:vAlign w:val="center"/>
          </w:tcPr>
          <w:p w:rsidR="002D474E" w:rsidRDefault="00B06F15">
            <w:pPr>
              <w:widowControl/>
              <w:spacing w:line="320" w:lineRule="exact"/>
              <w:jc w:val="center"/>
              <w:rPr>
                <w:rFonts w:ascii="宋体" w:hAnsi="宋体" w:cs="宋体"/>
                <w:color w:val="auto"/>
                <w:lang w:eastAsia="zh-CN"/>
              </w:rPr>
            </w:pPr>
            <w:r>
              <w:rPr>
                <w:rFonts w:ascii="宋体" w:hAnsi="宋体" w:cs="宋体" w:hint="eastAsia"/>
                <w:color w:val="auto"/>
                <w:lang w:eastAsia="zh-CN"/>
              </w:rPr>
              <w:t>0</w:t>
            </w:r>
          </w:p>
        </w:tc>
      </w:tr>
    </w:tbl>
    <w:p w:rsidR="002D474E" w:rsidRDefault="00B06F15">
      <w:pPr>
        <w:spacing w:line="600" w:lineRule="exact"/>
        <w:ind w:firstLineChars="200" w:firstLine="640"/>
        <w:jc w:val="both"/>
        <w:rPr>
          <w:rFonts w:ascii="黑体" w:eastAsia="黑体" w:hAnsi="黑体" w:cs="宋体"/>
          <w:color w:val="auto"/>
          <w:sz w:val="32"/>
          <w:szCs w:val="32"/>
          <w:lang w:eastAsia="zh-CN"/>
        </w:rPr>
      </w:pPr>
      <w:r>
        <w:rPr>
          <w:rFonts w:ascii="黑体" w:eastAsia="黑体" w:hAnsi="黑体" w:cs="宋体" w:hint="eastAsia"/>
          <w:color w:val="auto"/>
          <w:sz w:val="32"/>
          <w:szCs w:val="32"/>
          <w:lang w:eastAsia="zh-CN"/>
        </w:rPr>
        <w:t>五、存在的主要问题及改进情况</w:t>
      </w:r>
    </w:p>
    <w:p w:rsidR="002D474E" w:rsidRDefault="00B06F15">
      <w:pPr>
        <w:shd w:val="clear" w:color="auto" w:fill="FFFFFF"/>
        <w:spacing w:line="600" w:lineRule="exact"/>
        <w:ind w:firstLineChars="200" w:firstLine="640"/>
        <w:jc w:val="both"/>
        <w:rPr>
          <w:rFonts w:ascii="楷体_GB2312" w:eastAsia="楷体_GB2312" w:hAnsi="黑体" w:cs="宋体"/>
          <w:color w:val="auto"/>
          <w:sz w:val="32"/>
          <w:szCs w:val="32"/>
          <w:lang w:eastAsia="zh-CN"/>
        </w:rPr>
      </w:pPr>
      <w:r>
        <w:rPr>
          <w:rFonts w:ascii="楷体_GB2312" w:eastAsia="楷体_GB2312" w:hAnsi="文星仿宋" w:hint="eastAsia"/>
          <w:color w:val="auto"/>
          <w:kern w:val="2"/>
          <w:sz w:val="32"/>
          <w:szCs w:val="32"/>
          <w:lang w:eastAsia="zh-CN"/>
        </w:rPr>
        <w:t>（一）存在的主要问题</w:t>
      </w:r>
    </w:p>
    <w:p w:rsidR="002D474E" w:rsidRDefault="00B06F15">
      <w:pPr>
        <w:spacing w:line="600" w:lineRule="exact"/>
        <w:ind w:firstLineChars="200" w:firstLine="640"/>
        <w:jc w:val="both"/>
        <w:rPr>
          <w:rFonts w:ascii="仿宋" w:eastAsia="仿宋" w:hAnsi="仿宋" w:cs="仿宋"/>
          <w:color w:val="auto"/>
          <w:kern w:val="2"/>
          <w:sz w:val="32"/>
          <w:szCs w:val="32"/>
          <w:lang w:eastAsia="zh-CN"/>
        </w:rPr>
      </w:pPr>
      <w:r>
        <w:rPr>
          <w:rFonts w:ascii="仿宋" w:eastAsia="仿宋" w:hAnsi="仿宋" w:cs="仿宋" w:hint="eastAsia"/>
          <w:color w:val="auto"/>
          <w:kern w:val="2"/>
          <w:sz w:val="32"/>
          <w:szCs w:val="32"/>
          <w:lang w:eastAsia="zh-CN"/>
        </w:rPr>
        <w:t>一是部分领域主动公开有待进一步规范。部分行政处罚、行政强制事项缺少办理程序或流程等信息；政策性文件，特别是惠民惠企政策的统一公开和精准推送有待进一步提升效果；部分领域基层政务公开事项标准目录落实还不到位。二是政策解读质量有待进一步提升。部分解读材料质量不高、效果不够好，以区政府及区政府办公室名义印发的政策文件多以简单文字解读为主，缺少图表、视频、</w:t>
      </w:r>
      <w:proofErr w:type="gramStart"/>
      <w:r>
        <w:rPr>
          <w:rFonts w:ascii="仿宋" w:eastAsia="仿宋" w:hAnsi="仿宋" w:cs="仿宋" w:hint="eastAsia"/>
          <w:color w:val="auto"/>
          <w:kern w:val="2"/>
          <w:sz w:val="32"/>
          <w:szCs w:val="32"/>
          <w:lang w:eastAsia="zh-CN"/>
        </w:rPr>
        <w:t>动漫等</w:t>
      </w:r>
      <w:proofErr w:type="gramEnd"/>
      <w:r>
        <w:rPr>
          <w:rFonts w:ascii="仿宋" w:eastAsia="仿宋" w:hAnsi="仿宋" w:cs="仿宋" w:hint="eastAsia"/>
          <w:color w:val="auto"/>
          <w:kern w:val="2"/>
          <w:sz w:val="32"/>
          <w:szCs w:val="32"/>
          <w:lang w:eastAsia="zh-CN"/>
        </w:rPr>
        <w:t>多形式的解读，形式和角度较为单一。三是全区政务公开水平仍然不均衡。从全区政务公开工作考核评估结果看，各部门单位的政务公开水平仍然不均衡。部分单位对于政务公开工</w:t>
      </w:r>
      <w:r>
        <w:rPr>
          <w:rFonts w:ascii="仿宋" w:eastAsia="仿宋" w:hAnsi="仿宋" w:cs="仿宋" w:hint="eastAsia"/>
          <w:color w:val="auto"/>
          <w:kern w:val="2"/>
          <w:sz w:val="32"/>
          <w:szCs w:val="32"/>
          <w:lang w:eastAsia="zh-CN"/>
        </w:rPr>
        <w:t>作重视程度不够，存在人力财力不到位、政务公开工作人员多为兼职并经常变动导致专业人才缺乏、技术服务保障能力不够等问题，无法满足全面推进政务公开工作的要求。</w:t>
      </w:r>
    </w:p>
    <w:p w:rsidR="002D474E" w:rsidRDefault="00B06F15">
      <w:pPr>
        <w:spacing w:line="600" w:lineRule="exact"/>
        <w:ind w:firstLineChars="200" w:firstLine="640"/>
        <w:jc w:val="both"/>
        <w:rPr>
          <w:rFonts w:ascii="楷体_GB2312" w:eastAsia="楷体_GB2312" w:hAnsi="黑体"/>
          <w:color w:val="auto"/>
          <w:kern w:val="2"/>
          <w:sz w:val="32"/>
          <w:szCs w:val="32"/>
          <w:shd w:val="clear" w:color="auto" w:fill="FFFFFF"/>
          <w:lang w:eastAsia="zh-CN"/>
        </w:rPr>
      </w:pPr>
      <w:r>
        <w:rPr>
          <w:rFonts w:ascii="楷体_GB2312" w:eastAsia="楷体_GB2312" w:hAnsi="黑体" w:hint="eastAsia"/>
          <w:color w:val="auto"/>
          <w:kern w:val="2"/>
          <w:sz w:val="32"/>
          <w:szCs w:val="32"/>
          <w:shd w:val="clear" w:color="auto" w:fill="FFFFFF"/>
          <w:lang w:eastAsia="zh-CN"/>
        </w:rPr>
        <w:t>（二）改进情况及下一步计划</w:t>
      </w:r>
    </w:p>
    <w:p w:rsidR="002D474E" w:rsidRDefault="00B06F15">
      <w:pPr>
        <w:spacing w:line="600" w:lineRule="exact"/>
        <w:ind w:firstLineChars="200" w:firstLine="640"/>
        <w:jc w:val="both"/>
        <w:rPr>
          <w:rFonts w:ascii="仿宋" w:eastAsia="仿宋" w:hAnsi="仿宋" w:cs="仿宋"/>
          <w:color w:val="auto"/>
          <w:kern w:val="2"/>
          <w:sz w:val="32"/>
          <w:szCs w:val="32"/>
          <w:lang w:eastAsia="zh-CN"/>
        </w:rPr>
      </w:pPr>
      <w:r>
        <w:rPr>
          <w:rFonts w:ascii="仿宋" w:eastAsia="仿宋" w:hAnsi="仿宋" w:cs="仿宋" w:hint="eastAsia"/>
          <w:color w:val="auto"/>
          <w:kern w:val="2"/>
          <w:sz w:val="32"/>
          <w:szCs w:val="32"/>
          <w:lang w:eastAsia="zh-CN"/>
        </w:rPr>
        <w:t>一是持续深化重点领域信息公开。健全完善主动公开基本目</w:t>
      </w:r>
      <w:r>
        <w:rPr>
          <w:rFonts w:ascii="仿宋" w:eastAsia="仿宋" w:hAnsi="仿宋" w:cs="仿宋" w:hint="eastAsia"/>
          <w:color w:val="auto"/>
          <w:kern w:val="2"/>
          <w:sz w:val="32"/>
          <w:szCs w:val="32"/>
          <w:lang w:eastAsia="zh-CN"/>
        </w:rPr>
        <w:lastRenderedPageBreak/>
        <w:t>录体系建设，规范各领域政府信息的发布。优化政府网站的政策文件库建设，探索实施政策精准推送服务，对政策进行场景</w:t>
      </w:r>
      <w:proofErr w:type="gramStart"/>
      <w:r>
        <w:rPr>
          <w:rFonts w:ascii="仿宋" w:eastAsia="仿宋" w:hAnsi="仿宋" w:cs="仿宋" w:hint="eastAsia"/>
          <w:color w:val="auto"/>
          <w:kern w:val="2"/>
          <w:sz w:val="32"/>
          <w:szCs w:val="32"/>
          <w:lang w:eastAsia="zh-CN"/>
        </w:rPr>
        <w:t>化展示</w:t>
      </w:r>
      <w:proofErr w:type="gramEnd"/>
      <w:r>
        <w:rPr>
          <w:rFonts w:ascii="仿宋" w:eastAsia="仿宋" w:hAnsi="仿宋" w:cs="仿宋" w:hint="eastAsia"/>
          <w:color w:val="auto"/>
          <w:kern w:val="2"/>
          <w:sz w:val="32"/>
          <w:szCs w:val="32"/>
          <w:lang w:eastAsia="zh-CN"/>
        </w:rPr>
        <w:t>和精准化、个性化推送，推动“人找政策”向“政策找人”转变。进一步推进基层政务公开事项标准目录的落实，加强跟踪评估工作，以基层群众实际需求为导向及时调整完善，增强操作</w:t>
      </w:r>
      <w:r>
        <w:rPr>
          <w:rFonts w:ascii="仿宋" w:eastAsia="仿宋" w:hAnsi="仿宋" w:cs="仿宋" w:hint="eastAsia"/>
          <w:color w:val="auto"/>
          <w:kern w:val="2"/>
          <w:sz w:val="32"/>
          <w:szCs w:val="32"/>
          <w:lang w:eastAsia="zh-CN"/>
        </w:rPr>
        <w:t>性、实效性。</w:t>
      </w:r>
    </w:p>
    <w:p w:rsidR="002D474E" w:rsidRDefault="00B06F15">
      <w:pPr>
        <w:spacing w:line="600" w:lineRule="exact"/>
        <w:ind w:firstLineChars="200" w:firstLine="640"/>
        <w:jc w:val="both"/>
        <w:rPr>
          <w:rFonts w:ascii="仿宋" w:eastAsia="仿宋" w:hAnsi="仿宋" w:cs="仿宋"/>
          <w:color w:val="auto"/>
          <w:kern w:val="2"/>
          <w:sz w:val="32"/>
          <w:szCs w:val="32"/>
          <w:lang w:eastAsia="zh-CN"/>
        </w:rPr>
      </w:pPr>
      <w:r>
        <w:rPr>
          <w:rFonts w:ascii="仿宋" w:eastAsia="仿宋" w:hAnsi="仿宋" w:cs="仿宋" w:hint="eastAsia"/>
          <w:color w:val="auto"/>
          <w:kern w:val="2"/>
          <w:sz w:val="32"/>
          <w:szCs w:val="32"/>
          <w:lang w:eastAsia="zh-CN"/>
        </w:rPr>
        <w:t>二是全面提升政策解读质量。进一步落实《山东省人民政府办公厅关于进一步规范和加强政策解读工作的通知》，建立健全</w:t>
      </w:r>
      <w:proofErr w:type="gramStart"/>
      <w:r>
        <w:rPr>
          <w:rFonts w:ascii="仿宋" w:eastAsia="仿宋" w:hAnsi="仿宋" w:cs="仿宋" w:hint="eastAsia"/>
          <w:color w:val="auto"/>
          <w:kern w:val="2"/>
          <w:sz w:val="32"/>
          <w:szCs w:val="32"/>
          <w:lang w:eastAsia="zh-CN"/>
        </w:rPr>
        <w:t>解读全</w:t>
      </w:r>
      <w:proofErr w:type="gramEnd"/>
      <w:r>
        <w:rPr>
          <w:rFonts w:ascii="仿宋" w:eastAsia="仿宋" w:hAnsi="仿宋" w:cs="仿宋" w:hint="eastAsia"/>
          <w:color w:val="auto"/>
          <w:kern w:val="2"/>
          <w:sz w:val="32"/>
          <w:szCs w:val="32"/>
          <w:lang w:eastAsia="zh-CN"/>
        </w:rPr>
        <w:t>链条管理机制，正确把握政策解读的节奏和力度，推进政策解读常态化工作的有效落实。全面提升解读工作质量，更加注重对政策背景、出台目的、重要举措等方面的实质性解读。</w:t>
      </w:r>
    </w:p>
    <w:p w:rsidR="002D474E" w:rsidRDefault="00B06F15">
      <w:pPr>
        <w:spacing w:line="600" w:lineRule="exact"/>
        <w:ind w:firstLineChars="200" w:firstLine="640"/>
        <w:jc w:val="both"/>
        <w:rPr>
          <w:rFonts w:ascii="仿宋" w:eastAsia="仿宋" w:hAnsi="仿宋" w:cs="仿宋"/>
          <w:color w:val="auto"/>
          <w:kern w:val="2"/>
          <w:sz w:val="32"/>
          <w:szCs w:val="32"/>
          <w:lang w:eastAsia="zh-CN"/>
        </w:rPr>
      </w:pPr>
      <w:r>
        <w:rPr>
          <w:rFonts w:ascii="仿宋" w:eastAsia="仿宋" w:hAnsi="仿宋" w:cs="仿宋" w:hint="eastAsia"/>
          <w:color w:val="auto"/>
          <w:kern w:val="2"/>
          <w:sz w:val="32"/>
          <w:szCs w:val="32"/>
          <w:lang w:eastAsia="zh-CN"/>
        </w:rPr>
        <w:t>三是加大政务公开工作推进力度。进一步完善政务公开工作机构建设，配齐配强工作人员，将工作经费纳入财政预算，确保政务公开工作有机构推进、有人员落实、有经费保障。加大教育培训力度，每年至少组织一次集中学习培训，把政务公开的规章制度</w:t>
      </w:r>
      <w:r>
        <w:rPr>
          <w:rFonts w:ascii="仿宋" w:eastAsia="仿宋" w:hAnsi="仿宋" w:cs="仿宋" w:hint="eastAsia"/>
          <w:color w:val="auto"/>
          <w:kern w:val="2"/>
          <w:sz w:val="32"/>
          <w:szCs w:val="32"/>
          <w:lang w:eastAsia="zh-CN"/>
        </w:rPr>
        <w:t>、知识技能，纳入领导干部和公务员教育培训内容，增强公开意识，提高公开本领。</w:t>
      </w:r>
    </w:p>
    <w:p w:rsidR="002D474E" w:rsidRDefault="00B06F15">
      <w:pPr>
        <w:shd w:val="clear" w:color="auto" w:fill="FFFFFF"/>
        <w:spacing w:line="600" w:lineRule="exact"/>
        <w:ind w:firstLineChars="200" w:firstLine="640"/>
        <w:jc w:val="both"/>
        <w:rPr>
          <w:rFonts w:ascii="黑体" w:eastAsia="黑体" w:hAnsi="黑体" w:cs="宋体"/>
          <w:color w:val="auto"/>
          <w:sz w:val="32"/>
          <w:szCs w:val="32"/>
          <w:lang w:eastAsia="zh-CN"/>
        </w:rPr>
      </w:pPr>
      <w:r>
        <w:rPr>
          <w:rFonts w:ascii="黑体" w:eastAsia="黑体" w:hAnsi="黑体" w:cs="宋体" w:hint="eastAsia"/>
          <w:color w:val="auto"/>
          <w:sz w:val="32"/>
          <w:szCs w:val="32"/>
          <w:lang w:eastAsia="zh-CN"/>
        </w:rPr>
        <w:t>六</w:t>
      </w:r>
      <w:r>
        <w:rPr>
          <w:rFonts w:ascii="黑体" w:eastAsia="黑体" w:hAnsi="黑体" w:cs="Pecita" w:hint="eastAsia"/>
          <w:color w:val="auto"/>
          <w:sz w:val="32"/>
          <w:szCs w:val="32"/>
          <w:lang w:eastAsia="zh-CN"/>
        </w:rPr>
        <w:t>、</w:t>
      </w:r>
      <w:r>
        <w:rPr>
          <w:rFonts w:ascii="黑体" w:eastAsia="黑体" w:hAnsi="黑体" w:cs="宋体" w:hint="eastAsia"/>
          <w:color w:val="auto"/>
          <w:sz w:val="32"/>
          <w:szCs w:val="32"/>
          <w:lang w:eastAsia="zh-CN"/>
        </w:rPr>
        <w:t>其他需要报告的事项</w:t>
      </w:r>
    </w:p>
    <w:p w:rsidR="002D474E" w:rsidRDefault="00B06F15">
      <w:pPr>
        <w:shd w:val="clear" w:color="auto" w:fill="FFFFFF"/>
        <w:spacing w:line="600" w:lineRule="exact"/>
        <w:ind w:firstLineChars="200" w:firstLine="640"/>
        <w:jc w:val="both"/>
        <w:rPr>
          <w:rFonts w:ascii="楷体_GB2312" w:eastAsia="楷体_GB2312" w:hAnsi="黑体" w:cs="Pecita"/>
          <w:color w:val="auto"/>
          <w:sz w:val="32"/>
          <w:szCs w:val="32"/>
          <w:lang w:eastAsia="zh-CN"/>
        </w:rPr>
      </w:pPr>
      <w:r>
        <w:rPr>
          <w:rFonts w:ascii="楷体_GB2312" w:eastAsia="楷体_GB2312" w:hAnsi="黑体" w:cs="Pecita" w:hint="eastAsia"/>
          <w:color w:val="auto"/>
          <w:sz w:val="32"/>
          <w:szCs w:val="32"/>
          <w:lang w:eastAsia="zh-CN"/>
        </w:rPr>
        <w:t>（一）政府信息公开信息处理费收取情况</w:t>
      </w:r>
    </w:p>
    <w:p w:rsidR="002D474E" w:rsidRDefault="00B06F15">
      <w:pPr>
        <w:spacing w:line="600" w:lineRule="exact"/>
        <w:ind w:firstLineChars="200" w:firstLine="640"/>
        <w:jc w:val="both"/>
        <w:rPr>
          <w:rFonts w:ascii="仿宋" w:eastAsia="仿宋" w:hAnsi="仿宋" w:cs="仿宋"/>
          <w:color w:val="auto"/>
          <w:kern w:val="2"/>
          <w:sz w:val="32"/>
          <w:szCs w:val="32"/>
          <w:lang w:eastAsia="zh-CN"/>
        </w:rPr>
      </w:pPr>
      <w:r>
        <w:rPr>
          <w:rFonts w:ascii="仿宋" w:eastAsia="仿宋" w:hAnsi="仿宋" w:cs="仿宋" w:hint="eastAsia"/>
          <w:color w:val="auto"/>
          <w:kern w:val="2"/>
          <w:sz w:val="32"/>
          <w:szCs w:val="32"/>
          <w:lang w:eastAsia="zh-CN"/>
        </w:rPr>
        <w:t>根据《国务院办公厅关于印发</w:t>
      </w:r>
      <w:r>
        <w:rPr>
          <w:rFonts w:ascii="仿宋" w:eastAsia="仿宋" w:hAnsi="仿宋" w:cs="仿宋" w:hint="eastAsia"/>
          <w:color w:val="auto"/>
          <w:kern w:val="2"/>
          <w:sz w:val="32"/>
          <w:szCs w:val="32"/>
          <w:lang w:eastAsia="zh-CN"/>
        </w:rPr>
        <w:t>&lt;</w:t>
      </w:r>
      <w:r>
        <w:rPr>
          <w:rFonts w:ascii="仿宋" w:eastAsia="仿宋" w:hAnsi="仿宋" w:cs="仿宋" w:hint="eastAsia"/>
          <w:color w:val="auto"/>
          <w:kern w:val="2"/>
          <w:sz w:val="32"/>
          <w:szCs w:val="32"/>
          <w:lang w:eastAsia="zh-CN"/>
        </w:rPr>
        <w:t>政府信息公开信息处理费管理办法</w:t>
      </w:r>
      <w:r>
        <w:rPr>
          <w:rFonts w:ascii="仿宋" w:eastAsia="仿宋" w:hAnsi="仿宋" w:cs="仿宋" w:hint="eastAsia"/>
          <w:color w:val="auto"/>
          <w:kern w:val="2"/>
          <w:sz w:val="32"/>
          <w:szCs w:val="32"/>
          <w:lang w:eastAsia="zh-CN"/>
        </w:rPr>
        <w:t>&gt;</w:t>
      </w:r>
      <w:r>
        <w:rPr>
          <w:rFonts w:ascii="仿宋" w:eastAsia="仿宋" w:hAnsi="仿宋" w:cs="仿宋" w:hint="eastAsia"/>
          <w:color w:val="auto"/>
          <w:kern w:val="2"/>
          <w:sz w:val="32"/>
          <w:szCs w:val="32"/>
          <w:lang w:eastAsia="zh-CN"/>
        </w:rPr>
        <w:t>的通知》（国办函</w:t>
      </w:r>
      <w:r>
        <w:rPr>
          <w:rFonts w:ascii="楷体_GB2312" w:eastAsia="楷体_GB2312" w:hAnsi="楷体_GB2312" w:cs="楷体_GB2312" w:hint="eastAsia"/>
          <w:color w:val="auto"/>
          <w:kern w:val="2"/>
          <w:sz w:val="32"/>
          <w:szCs w:val="32"/>
          <w:lang w:eastAsia="zh-CN"/>
        </w:rPr>
        <w:t>〔</w:t>
      </w:r>
      <w:r>
        <w:rPr>
          <w:rFonts w:ascii="仿宋" w:eastAsia="仿宋" w:hAnsi="仿宋" w:cs="仿宋" w:hint="eastAsia"/>
          <w:color w:val="auto"/>
          <w:kern w:val="2"/>
          <w:sz w:val="32"/>
          <w:szCs w:val="32"/>
          <w:lang w:eastAsia="zh-CN"/>
        </w:rPr>
        <w:t>2020</w:t>
      </w:r>
      <w:r>
        <w:rPr>
          <w:rFonts w:ascii="楷体_GB2312" w:eastAsia="楷体_GB2312" w:hAnsi="楷体_GB2312" w:cs="楷体_GB2312" w:hint="eastAsia"/>
          <w:color w:val="auto"/>
          <w:kern w:val="2"/>
          <w:sz w:val="32"/>
          <w:szCs w:val="32"/>
          <w:lang w:eastAsia="zh-CN"/>
        </w:rPr>
        <w:t>〕</w:t>
      </w:r>
      <w:r>
        <w:rPr>
          <w:rFonts w:ascii="仿宋" w:eastAsia="仿宋" w:hAnsi="仿宋" w:cs="仿宋" w:hint="eastAsia"/>
          <w:color w:val="auto"/>
          <w:kern w:val="2"/>
          <w:sz w:val="32"/>
          <w:szCs w:val="32"/>
          <w:lang w:eastAsia="zh-CN"/>
        </w:rPr>
        <w:t>109</w:t>
      </w:r>
      <w:r>
        <w:rPr>
          <w:rFonts w:ascii="仿宋" w:eastAsia="仿宋" w:hAnsi="仿宋" w:cs="仿宋" w:hint="eastAsia"/>
          <w:color w:val="auto"/>
          <w:kern w:val="2"/>
          <w:sz w:val="32"/>
          <w:szCs w:val="32"/>
          <w:lang w:eastAsia="zh-CN"/>
        </w:rPr>
        <w:t>号）和《山东省人民政府办公厅关于做好政府信息公开信息处理费管理工作有关事项的</w:t>
      </w:r>
      <w:r>
        <w:rPr>
          <w:rFonts w:ascii="仿宋" w:eastAsia="仿宋" w:hAnsi="仿宋" w:cs="仿宋" w:hint="eastAsia"/>
          <w:color w:val="auto"/>
          <w:kern w:val="2"/>
          <w:sz w:val="32"/>
          <w:szCs w:val="32"/>
          <w:lang w:eastAsia="zh-CN"/>
        </w:rPr>
        <w:lastRenderedPageBreak/>
        <w:t>通知》（鲁政办字</w:t>
      </w:r>
      <w:r>
        <w:rPr>
          <w:rFonts w:ascii="楷体_GB2312" w:eastAsia="楷体_GB2312" w:hAnsi="楷体_GB2312" w:cs="楷体_GB2312" w:hint="eastAsia"/>
          <w:color w:val="auto"/>
          <w:kern w:val="2"/>
          <w:sz w:val="32"/>
          <w:szCs w:val="32"/>
          <w:lang w:eastAsia="zh-CN"/>
        </w:rPr>
        <w:t>〔</w:t>
      </w:r>
      <w:r>
        <w:rPr>
          <w:rFonts w:ascii="仿宋" w:eastAsia="仿宋" w:hAnsi="仿宋" w:cs="仿宋" w:hint="eastAsia"/>
          <w:color w:val="auto"/>
          <w:kern w:val="2"/>
          <w:sz w:val="32"/>
          <w:szCs w:val="32"/>
          <w:lang w:eastAsia="zh-CN"/>
        </w:rPr>
        <w:t>2020</w:t>
      </w:r>
      <w:r>
        <w:rPr>
          <w:rFonts w:ascii="楷体_GB2312" w:eastAsia="楷体_GB2312" w:hAnsi="楷体_GB2312" w:cs="楷体_GB2312" w:hint="eastAsia"/>
          <w:color w:val="auto"/>
          <w:kern w:val="2"/>
          <w:sz w:val="32"/>
          <w:szCs w:val="32"/>
          <w:lang w:eastAsia="zh-CN"/>
        </w:rPr>
        <w:t>〕</w:t>
      </w:r>
      <w:r>
        <w:rPr>
          <w:rFonts w:ascii="仿宋" w:eastAsia="仿宋" w:hAnsi="仿宋" w:cs="仿宋" w:hint="eastAsia"/>
          <w:color w:val="auto"/>
          <w:kern w:val="2"/>
          <w:sz w:val="32"/>
          <w:szCs w:val="32"/>
          <w:lang w:eastAsia="zh-CN"/>
        </w:rPr>
        <w:t>179</w:t>
      </w:r>
      <w:r>
        <w:rPr>
          <w:rFonts w:ascii="仿宋" w:eastAsia="仿宋" w:hAnsi="仿宋" w:cs="仿宋" w:hint="eastAsia"/>
          <w:color w:val="auto"/>
          <w:kern w:val="2"/>
          <w:sz w:val="32"/>
          <w:szCs w:val="32"/>
          <w:lang w:eastAsia="zh-CN"/>
        </w:rPr>
        <w:t>号）规定，</w:t>
      </w:r>
      <w:r>
        <w:rPr>
          <w:rFonts w:ascii="仿宋" w:eastAsia="仿宋" w:hAnsi="仿宋" w:cs="仿宋" w:hint="eastAsia"/>
          <w:color w:val="auto"/>
          <w:kern w:val="2"/>
          <w:sz w:val="32"/>
          <w:szCs w:val="32"/>
          <w:lang w:eastAsia="zh-CN"/>
        </w:rPr>
        <w:t>2022</w:t>
      </w:r>
      <w:r>
        <w:rPr>
          <w:rFonts w:ascii="仿宋" w:eastAsia="仿宋" w:hAnsi="仿宋" w:cs="仿宋" w:hint="eastAsia"/>
          <w:color w:val="auto"/>
          <w:kern w:val="2"/>
          <w:sz w:val="32"/>
          <w:szCs w:val="32"/>
          <w:lang w:eastAsia="zh-CN"/>
        </w:rPr>
        <w:t>年，全区各街道（镇）、各部门（单位）共收取信息处理费</w:t>
      </w:r>
      <w:r>
        <w:rPr>
          <w:rFonts w:ascii="仿宋" w:eastAsia="仿宋" w:hAnsi="仿宋" w:cs="仿宋" w:hint="eastAsia"/>
          <w:color w:val="auto"/>
          <w:kern w:val="2"/>
          <w:sz w:val="32"/>
          <w:szCs w:val="32"/>
          <w:lang w:eastAsia="zh-CN"/>
        </w:rPr>
        <w:t>0</w:t>
      </w:r>
      <w:r>
        <w:rPr>
          <w:rFonts w:ascii="仿宋" w:eastAsia="仿宋" w:hAnsi="仿宋" w:cs="仿宋" w:hint="eastAsia"/>
          <w:color w:val="auto"/>
          <w:kern w:val="2"/>
          <w:sz w:val="32"/>
          <w:szCs w:val="32"/>
          <w:lang w:eastAsia="zh-CN"/>
        </w:rPr>
        <w:t>元。</w:t>
      </w:r>
    </w:p>
    <w:p w:rsidR="002D474E" w:rsidRDefault="00B06F15">
      <w:pPr>
        <w:spacing w:line="600" w:lineRule="exact"/>
        <w:ind w:firstLineChars="200" w:firstLine="640"/>
        <w:jc w:val="both"/>
        <w:rPr>
          <w:rFonts w:ascii="楷体_GB2312" w:eastAsia="楷体_GB2312" w:hAnsi="黑体"/>
          <w:color w:val="auto"/>
          <w:kern w:val="2"/>
          <w:sz w:val="32"/>
          <w:szCs w:val="32"/>
          <w:lang w:eastAsia="zh-CN"/>
        </w:rPr>
      </w:pPr>
      <w:r>
        <w:rPr>
          <w:rFonts w:ascii="楷体_GB2312" w:eastAsia="楷体_GB2312" w:hAnsi="黑体" w:hint="eastAsia"/>
          <w:color w:val="auto"/>
          <w:kern w:val="2"/>
          <w:sz w:val="32"/>
          <w:szCs w:val="32"/>
          <w:lang w:eastAsia="zh-CN"/>
        </w:rPr>
        <w:t>（二）落实年度政务公开工作要点情况</w:t>
      </w:r>
    </w:p>
    <w:p w:rsidR="002D474E" w:rsidRDefault="00B06F15">
      <w:pPr>
        <w:spacing w:line="600" w:lineRule="exact"/>
        <w:ind w:firstLineChars="200" w:firstLine="640"/>
        <w:jc w:val="both"/>
        <w:rPr>
          <w:rFonts w:ascii="仿宋" w:eastAsia="仿宋" w:hAnsi="仿宋" w:cs="仿宋"/>
          <w:color w:val="auto"/>
          <w:kern w:val="2"/>
          <w:sz w:val="32"/>
          <w:szCs w:val="32"/>
          <w:lang w:eastAsia="zh-CN"/>
        </w:rPr>
      </w:pPr>
      <w:r>
        <w:rPr>
          <w:rFonts w:ascii="仿宋" w:eastAsia="仿宋" w:hAnsi="仿宋" w:cs="仿宋" w:hint="eastAsia"/>
          <w:color w:val="auto"/>
          <w:kern w:val="2"/>
          <w:sz w:val="32"/>
          <w:szCs w:val="32"/>
          <w:lang w:eastAsia="zh-CN"/>
        </w:rPr>
        <w:t>1</w:t>
      </w:r>
      <w:r>
        <w:rPr>
          <w:rFonts w:ascii="仿宋" w:eastAsia="仿宋" w:hAnsi="仿宋" w:cs="仿宋" w:hint="eastAsia"/>
          <w:color w:val="auto"/>
          <w:kern w:val="2"/>
          <w:sz w:val="32"/>
          <w:szCs w:val="32"/>
          <w:lang w:eastAsia="zh-CN"/>
        </w:rPr>
        <w:t>、紧扣经济发展深化公开</w:t>
      </w:r>
    </w:p>
    <w:p w:rsidR="002D474E" w:rsidRDefault="00B06F15">
      <w:pPr>
        <w:spacing w:line="600" w:lineRule="exact"/>
        <w:ind w:firstLineChars="200" w:firstLine="640"/>
        <w:jc w:val="both"/>
        <w:rPr>
          <w:rFonts w:ascii="仿宋" w:eastAsia="仿宋" w:hAnsi="仿宋" w:cs="仿宋"/>
          <w:color w:val="auto"/>
          <w:kern w:val="2"/>
          <w:sz w:val="32"/>
          <w:szCs w:val="32"/>
          <w:lang w:eastAsia="zh-CN"/>
        </w:rPr>
      </w:pPr>
      <w:r>
        <w:rPr>
          <w:rFonts w:ascii="仿宋" w:eastAsia="仿宋" w:hAnsi="仿宋" w:cs="仿宋" w:hint="eastAsia"/>
          <w:color w:val="auto"/>
          <w:kern w:val="2"/>
          <w:sz w:val="32"/>
          <w:szCs w:val="32"/>
          <w:lang w:eastAsia="zh-CN"/>
        </w:rPr>
        <w:t>（</w:t>
      </w:r>
      <w:r>
        <w:rPr>
          <w:rFonts w:ascii="仿宋" w:eastAsia="仿宋" w:hAnsi="仿宋" w:cs="仿宋" w:hint="eastAsia"/>
          <w:color w:val="auto"/>
          <w:kern w:val="2"/>
          <w:sz w:val="32"/>
          <w:szCs w:val="32"/>
          <w:lang w:eastAsia="zh-CN"/>
        </w:rPr>
        <w:t>1</w:t>
      </w:r>
      <w:r>
        <w:rPr>
          <w:rFonts w:ascii="仿宋" w:eastAsia="仿宋" w:hAnsi="仿宋" w:cs="仿宋" w:hint="eastAsia"/>
          <w:color w:val="auto"/>
          <w:kern w:val="2"/>
          <w:sz w:val="32"/>
          <w:szCs w:val="32"/>
          <w:lang w:eastAsia="zh-CN"/>
        </w:rPr>
        <w:t>）加强推动高质量发展信息公开</w:t>
      </w:r>
    </w:p>
    <w:p w:rsidR="002D474E" w:rsidRDefault="00B06F15">
      <w:pPr>
        <w:spacing w:line="600" w:lineRule="exact"/>
        <w:ind w:firstLineChars="200" w:firstLine="640"/>
        <w:jc w:val="both"/>
        <w:rPr>
          <w:rFonts w:ascii="仿宋" w:eastAsia="仿宋" w:hAnsi="仿宋" w:cs="仿宋"/>
          <w:color w:val="auto"/>
          <w:kern w:val="2"/>
          <w:sz w:val="32"/>
          <w:szCs w:val="32"/>
          <w:lang w:eastAsia="zh-CN"/>
        </w:rPr>
      </w:pPr>
      <w:r>
        <w:rPr>
          <w:rFonts w:ascii="仿宋" w:eastAsia="仿宋" w:hAnsi="仿宋" w:cs="仿宋" w:hint="eastAsia"/>
          <w:color w:val="auto"/>
          <w:kern w:val="2"/>
          <w:sz w:val="32"/>
          <w:szCs w:val="32"/>
          <w:lang w:eastAsia="zh-CN"/>
        </w:rPr>
        <w:t>持续做好新旧动能转换信息公开，在法定主动公开目录中增设新旧动能转化重大工程目录，围绕科技创新、新能源产业、先进制造业、绿色制造产业、金融产业等领域，动态更新相关工作进展、产业集群发展、平台项目落地等信息。</w:t>
      </w:r>
    </w:p>
    <w:p w:rsidR="002D474E" w:rsidRDefault="00B06F15">
      <w:pPr>
        <w:spacing w:line="600" w:lineRule="exact"/>
        <w:ind w:firstLineChars="200" w:firstLine="640"/>
        <w:jc w:val="both"/>
        <w:rPr>
          <w:rFonts w:ascii="仿宋" w:eastAsia="仿宋" w:hAnsi="仿宋" w:cs="仿宋"/>
          <w:color w:val="auto"/>
          <w:kern w:val="2"/>
          <w:sz w:val="32"/>
          <w:szCs w:val="32"/>
          <w:lang w:eastAsia="zh-CN"/>
        </w:rPr>
      </w:pPr>
      <w:r>
        <w:rPr>
          <w:rFonts w:ascii="仿宋" w:eastAsia="仿宋" w:hAnsi="仿宋" w:cs="仿宋" w:hint="eastAsia"/>
          <w:color w:val="auto"/>
          <w:kern w:val="2"/>
          <w:sz w:val="32"/>
          <w:szCs w:val="32"/>
          <w:lang w:eastAsia="zh-CN"/>
        </w:rPr>
        <w:t>主动公开实施传统消费升级行动相关政策。区文化和旅游局加大对“文化惠民消费季”、“莱芜记忆”“云赏莱芜”等系列活动宣传解读力度，</w:t>
      </w:r>
      <w:r>
        <w:rPr>
          <w:rFonts w:ascii="仿宋" w:eastAsia="仿宋" w:hAnsi="仿宋" w:cs="仿宋" w:hint="eastAsia"/>
          <w:color w:val="auto"/>
          <w:kern w:val="2"/>
          <w:sz w:val="32"/>
          <w:szCs w:val="32"/>
          <w:lang w:eastAsia="zh-CN"/>
        </w:rPr>
        <w:t>2022</w:t>
      </w:r>
      <w:r>
        <w:rPr>
          <w:rFonts w:ascii="仿宋" w:eastAsia="仿宋" w:hAnsi="仿宋" w:cs="仿宋" w:hint="eastAsia"/>
          <w:color w:val="auto"/>
          <w:kern w:val="2"/>
          <w:sz w:val="32"/>
          <w:szCs w:val="32"/>
          <w:lang w:eastAsia="zh-CN"/>
        </w:rPr>
        <w:t>年，在莱芜</w:t>
      </w:r>
      <w:proofErr w:type="gramStart"/>
      <w:r>
        <w:rPr>
          <w:rFonts w:ascii="仿宋" w:eastAsia="仿宋" w:hAnsi="仿宋" w:cs="仿宋" w:hint="eastAsia"/>
          <w:color w:val="auto"/>
          <w:kern w:val="2"/>
          <w:sz w:val="32"/>
          <w:szCs w:val="32"/>
          <w:lang w:eastAsia="zh-CN"/>
        </w:rPr>
        <w:t>文旅微</w:t>
      </w:r>
      <w:proofErr w:type="gramEnd"/>
      <w:r>
        <w:rPr>
          <w:rFonts w:ascii="仿宋" w:eastAsia="仿宋" w:hAnsi="仿宋" w:cs="仿宋" w:hint="eastAsia"/>
          <w:color w:val="auto"/>
          <w:kern w:val="2"/>
          <w:sz w:val="32"/>
          <w:szCs w:val="32"/>
          <w:lang w:eastAsia="zh-CN"/>
        </w:rPr>
        <w:t>信、微博、抖音、快手等新媒体平台共发布相关信息</w:t>
      </w:r>
      <w:r>
        <w:rPr>
          <w:rFonts w:ascii="仿宋" w:eastAsia="仿宋" w:hAnsi="仿宋" w:cs="仿宋" w:hint="eastAsia"/>
          <w:color w:val="auto"/>
          <w:kern w:val="2"/>
          <w:sz w:val="32"/>
          <w:szCs w:val="32"/>
          <w:lang w:eastAsia="zh-CN"/>
        </w:rPr>
        <w:t>6911</w:t>
      </w:r>
      <w:r>
        <w:rPr>
          <w:rFonts w:ascii="仿宋" w:eastAsia="仿宋" w:hAnsi="仿宋" w:cs="仿宋" w:hint="eastAsia"/>
          <w:color w:val="auto"/>
          <w:kern w:val="2"/>
          <w:sz w:val="32"/>
          <w:szCs w:val="32"/>
          <w:lang w:eastAsia="zh-CN"/>
        </w:rPr>
        <w:t>条，创造阅读量</w:t>
      </w:r>
      <w:r>
        <w:rPr>
          <w:rFonts w:ascii="仿宋" w:eastAsia="仿宋" w:hAnsi="仿宋" w:cs="仿宋" w:hint="eastAsia"/>
          <w:color w:val="auto"/>
          <w:kern w:val="2"/>
          <w:sz w:val="32"/>
          <w:szCs w:val="32"/>
          <w:lang w:eastAsia="zh-CN"/>
        </w:rPr>
        <w:t>7825.46</w:t>
      </w:r>
      <w:r>
        <w:rPr>
          <w:rFonts w:ascii="仿宋" w:eastAsia="仿宋" w:hAnsi="仿宋" w:cs="仿宋" w:hint="eastAsia"/>
          <w:color w:val="auto"/>
          <w:kern w:val="2"/>
          <w:sz w:val="32"/>
          <w:szCs w:val="32"/>
          <w:lang w:eastAsia="zh-CN"/>
        </w:rPr>
        <w:t>万，</w:t>
      </w:r>
      <w:proofErr w:type="gramStart"/>
      <w:r>
        <w:rPr>
          <w:rFonts w:ascii="仿宋" w:eastAsia="仿宋" w:hAnsi="仿宋" w:cs="仿宋" w:hint="eastAsia"/>
          <w:color w:val="auto"/>
          <w:kern w:val="2"/>
          <w:sz w:val="32"/>
          <w:szCs w:val="32"/>
          <w:lang w:eastAsia="zh-CN"/>
        </w:rPr>
        <w:t>点赞量</w:t>
      </w:r>
      <w:proofErr w:type="gramEnd"/>
      <w:r>
        <w:rPr>
          <w:rFonts w:ascii="仿宋" w:eastAsia="仿宋" w:hAnsi="仿宋" w:cs="仿宋" w:hint="eastAsia"/>
          <w:color w:val="auto"/>
          <w:kern w:val="2"/>
          <w:sz w:val="32"/>
          <w:szCs w:val="32"/>
          <w:lang w:eastAsia="zh-CN"/>
        </w:rPr>
        <w:t>121.87</w:t>
      </w:r>
      <w:r>
        <w:rPr>
          <w:rFonts w:ascii="仿宋" w:eastAsia="仿宋" w:hAnsi="仿宋" w:cs="仿宋" w:hint="eastAsia"/>
          <w:color w:val="auto"/>
          <w:kern w:val="2"/>
          <w:sz w:val="32"/>
          <w:szCs w:val="32"/>
          <w:lang w:eastAsia="zh-CN"/>
        </w:rPr>
        <w:t>万。</w:t>
      </w:r>
    </w:p>
    <w:p w:rsidR="002D474E" w:rsidRDefault="00B06F15">
      <w:pPr>
        <w:jc w:val="both"/>
        <w:rPr>
          <w:rFonts w:ascii="仿宋_GB2312" w:eastAsia="仿宋_GB2312" w:hAnsi="仿宋"/>
          <w:color w:val="auto"/>
          <w:kern w:val="2"/>
          <w:sz w:val="32"/>
          <w:szCs w:val="32"/>
          <w:lang w:eastAsia="zh-CN"/>
        </w:rPr>
      </w:pPr>
      <w:r>
        <w:rPr>
          <w:rFonts w:ascii="仿宋_GB2312" w:eastAsia="仿宋_GB2312" w:hAnsi="Calibri" w:hint="eastAsia"/>
          <w:noProof/>
          <w:color w:val="auto"/>
          <w:kern w:val="2"/>
          <w:sz w:val="32"/>
          <w:szCs w:val="32"/>
          <w:lang w:eastAsia="zh-CN"/>
        </w:rPr>
        <w:drawing>
          <wp:inline distT="0" distB="0" distL="0" distR="0">
            <wp:extent cx="5638800" cy="2252345"/>
            <wp:effectExtent l="9525" t="9525" r="9525" b="2413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638800" cy="2252345"/>
                    </a:xfrm>
                    <a:prstGeom prst="rect">
                      <a:avLst/>
                    </a:prstGeom>
                    <a:noFill/>
                    <a:ln>
                      <a:solidFill>
                        <a:schemeClr val="tx1"/>
                      </a:solidFill>
                    </a:ln>
                  </pic:spPr>
                </pic:pic>
              </a:graphicData>
            </a:graphic>
          </wp:inline>
        </w:drawing>
      </w:r>
    </w:p>
    <w:p w:rsidR="002D474E" w:rsidRDefault="00B06F15">
      <w:pPr>
        <w:spacing w:line="600" w:lineRule="exact"/>
        <w:ind w:firstLineChars="200" w:firstLine="640"/>
        <w:jc w:val="both"/>
        <w:rPr>
          <w:rFonts w:ascii="仿宋" w:eastAsia="仿宋" w:hAnsi="仿宋" w:cs="仿宋"/>
          <w:color w:val="auto"/>
          <w:kern w:val="2"/>
          <w:sz w:val="32"/>
          <w:szCs w:val="32"/>
          <w:lang w:eastAsia="zh-CN"/>
        </w:rPr>
      </w:pPr>
      <w:r>
        <w:rPr>
          <w:rFonts w:ascii="仿宋" w:eastAsia="仿宋" w:hAnsi="仿宋" w:cs="仿宋" w:hint="eastAsia"/>
          <w:color w:val="auto"/>
          <w:kern w:val="2"/>
          <w:sz w:val="32"/>
          <w:szCs w:val="32"/>
          <w:lang w:eastAsia="zh-CN"/>
        </w:rPr>
        <w:t>不断加强减税降</w:t>
      </w:r>
      <w:proofErr w:type="gramStart"/>
      <w:r>
        <w:rPr>
          <w:rFonts w:ascii="仿宋" w:eastAsia="仿宋" w:hAnsi="仿宋" w:cs="仿宋" w:hint="eastAsia"/>
          <w:color w:val="auto"/>
          <w:kern w:val="2"/>
          <w:sz w:val="32"/>
          <w:szCs w:val="32"/>
          <w:lang w:eastAsia="zh-CN"/>
        </w:rPr>
        <w:t>费信息</w:t>
      </w:r>
      <w:proofErr w:type="gramEnd"/>
      <w:r>
        <w:rPr>
          <w:rFonts w:ascii="仿宋" w:eastAsia="仿宋" w:hAnsi="仿宋" w:cs="仿宋" w:hint="eastAsia"/>
          <w:color w:val="auto"/>
          <w:kern w:val="2"/>
          <w:sz w:val="32"/>
          <w:szCs w:val="32"/>
          <w:lang w:eastAsia="zh-CN"/>
        </w:rPr>
        <w:t>公开，在法定主动公开目录中增设减税降费子目录，依托政府网站集中公开各项减税降</w:t>
      </w:r>
      <w:proofErr w:type="gramStart"/>
      <w:r>
        <w:rPr>
          <w:rFonts w:ascii="仿宋" w:eastAsia="仿宋" w:hAnsi="仿宋" w:cs="仿宋" w:hint="eastAsia"/>
          <w:color w:val="auto"/>
          <w:kern w:val="2"/>
          <w:sz w:val="32"/>
          <w:szCs w:val="32"/>
          <w:lang w:eastAsia="zh-CN"/>
        </w:rPr>
        <w:t>费政策</w:t>
      </w:r>
      <w:proofErr w:type="gramEnd"/>
      <w:r>
        <w:rPr>
          <w:rFonts w:ascii="仿宋" w:eastAsia="仿宋" w:hAnsi="仿宋" w:cs="仿宋" w:hint="eastAsia"/>
          <w:color w:val="auto"/>
          <w:kern w:val="2"/>
          <w:sz w:val="32"/>
          <w:szCs w:val="32"/>
          <w:lang w:eastAsia="zh-CN"/>
        </w:rPr>
        <w:t>并实施</w:t>
      </w:r>
      <w:r>
        <w:rPr>
          <w:rFonts w:ascii="仿宋" w:eastAsia="仿宋" w:hAnsi="仿宋" w:cs="仿宋" w:hint="eastAsia"/>
          <w:color w:val="auto"/>
          <w:kern w:val="2"/>
          <w:sz w:val="32"/>
          <w:szCs w:val="32"/>
          <w:lang w:eastAsia="zh-CN"/>
        </w:rPr>
        <w:lastRenderedPageBreak/>
        <w:t>动态更新，帮助基层执行机关和纳税人、缴费人及时全面准确了解政策。</w:t>
      </w:r>
    </w:p>
    <w:p w:rsidR="002D474E" w:rsidRDefault="00B06F15">
      <w:pPr>
        <w:spacing w:line="600" w:lineRule="exact"/>
        <w:ind w:firstLineChars="200" w:firstLine="640"/>
        <w:jc w:val="both"/>
        <w:rPr>
          <w:rFonts w:ascii="仿宋" w:eastAsia="仿宋" w:hAnsi="仿宋" w:cs="仿宋"/>
          <w:color w:val="auto"/>
          <w:kern w:val="2"/>
          <w:sz w:val="32"/>
          <w:szCs w:val="32"/>
          <w:lang w:eastAsia="zh-CN"/>
        </w:rPr>
      </w:pPr>
      <w:r>
        <w:rPr>
          <w:rFonts w:ascii="仿宋" w:eastAsia="仿宋" w:hAnsi="仿宋" w:cs="仿宋" w:hint="eastAsia"/>
          <w:color w:val="auto"/>
          <w:kern w:val="2"/>
          <w:sz w:val="32"/>
          <w:szCs w:val="32"/>
          <w:lang w:eastAsia="zh-CN"/>
        </w:rPr>
        <w:t>（</w:t>
      </w:r>
      <w:r>
        <w:rPr>
          <w:rFonts w:ascii="仿宋" w:eastAsia="仿宋" w:hAnsi="仿宋" w:cs="仿宋" w:hint="eastAsia"/>
          <w:color w:val="auto"/>
          <w:kern w:val="2"/>
          <w:sz w:val="32"/>
          <w:szCs w:val="32"/>
          <w:lang w:eastAsia="zh-CN"/>
        </w:rPr>
        <w:t>2</w:t>
      </w:r>
      <w:r>
        <w:rPr>
          <w:rFonts w:ascii="仿宋" w:eastAsia="仿宋" w:hAnsi="仿宋" w:cs="仿宋" w:hint="eastAsia"/>
          <w:color w:val="auto"/>
          <w:kern w:val="2"/>
          <w:sz w:val="32"/>
          <w:szCs w:val="32"/>
          <w:lang w:eastAsia="zh-CN"/>
        </w:rPr>
        <w:t>）加强重大战略实施信息公开</w:t>
      </w:r>
    </w:p>
    <w:p w:rsidR="002D474E" w:rsidRDefault="00B06F15">
      <w:pPr>
        <w:spacing w:line="600" w:lineRule="exact"/>
        <w:ind w:firstLineChars="200" w:firstLine="640"/>
        <w:jc w:val="both"/>
        <w:rPr>
          <w:rFonts w:ascii="仿宋" w:eastAsia="仿宋" w:hAnsi="仿宋" w:cs="仿宋"/>
          <w:color w:val="auto"/>
          <w:kern w:val="2"/>
          <w:sz w:val="32"/>
          <w:szCs w:val="32"/>
          <w:lang w:eastAsia="zh-CN"/>
        </w:rPr>
      </w:pPr>
      <w:r>
        <w:rPr>
          <w:rFonts w:ascii="仿宋" w:eastAsia="仿宋" w:hAnsi="仿宋" w:cs="仿宋" w:hint="eastAsia"/>
          <w:color w:val="auto"/>
          <w:kern w:val="2"/>
          <w:sz w:val="32"/>
          <w:szCs w:val="32"/>
          <w:lang w:eastAsia="zh-CN"/>
        </w:rPr>
        <w:t>做好各类规划（计划）实施措施和配套政策的主动公开工作，调整发展规划子目录，持续更新各项规划，引导社会支持、监督各项规划（计划）的实施。</w:t>
      </w:r>
    </w:p>
    <w:p w:rsidR="002D474E" w:rsidRDefault="00B06F15">
      <w:pPr>
        <w:spacing w:line="600" w:lineRule="exact"/>
        <w:ind w:firstLineChars="200" w:firstLine="640"/>
        <w:jc w:val="both"/>
        <w:rPr>
          <w:rFonts w:ascii="仿宋" w:eastAsia="仿宋" w:hAnsi="仿宋" w:cs="仿宋"/>
          <w:color w:val="auto"/>
          <w:kern w:val="2"/>
          <w:sz w:val="32"/>
          <w:szCs w:val="32"/>
          <w:lang w:eastAsia="zh-CN"/>
        </w:rPr>
      </w:pPr>
      <w:r>
        <w:rPr>
          <w:rFonts w:ascii="仿宋" w:eastAsia="仿宋" w:hAnsi="仿宋" w:cs="仿宋" w:hint="eastAsia"/>
          <w:color w:val="auto"/>
          <w:kern w:val="2"/>
          <w:sz w:val="32"/>
          <w:szCs w:val="32"/>
          <w:lang w:eastAsia="zh-CN"/>
        </w:rPr>
        <w:t>大力推进重大科技创新领域信息公开，主动公开涉及人民群众生产生活和经济社会活动的科技创新信息。区科技局开设“科创莱芜”公众号，为广大科技企业和科研人员提供最新鲜的资讯、</w:t>
      </w:r>
      <w:proofErr w:type="gramStart"/>
      <w:r>
        <w:rPr>
          <w:rFonts w:ascii="仿宋" w:eastAsia="仿宋" w:hAnsi="仿宋" w:cs="仿宋" w:hint="eastAsia"/>
          <w:color w:val="auto"/>
          <w:kern w:val="2"/>
          <w:sz w:val="32"/>
          <w:szCs w:val="32"/>
          <w:lang w:eastAsia="zh-CN"/>
        </w:rPr>
        <w:t>最</w:t>
      </w:r>
      <w:proofErr w:type="gramEnd"/>
      <w:r>
        <w:rPr>
          <w:rFonts w:ascii="仿宋" w:eastAsia="仿宋" w:hAnsi="仿宋" w:cs="仿宋" w:hint="eastAsia"/>
          <w:color w:val="auto"/>
          <w:kern w:val="2"/>
          <w:sz w:val="32"/>
          <w:szCs w:val="32"/>
          <w:lang w:eastAsia="zh-CN"/>
        </w:rPr>
        <w:t>权</w:t>
      </w:r>
      <w:r>
        <w:rPr>
          <w:rFonts w:ascii="仿宋" w:eastAsia="仿宋" w:hAnsi="仿宋" w:cs="仿宋" w:hint="eastAsia"/>
          <w:color w:val="auto"/>
          <w:kern w:val="2"/>
          <w:sz w:val="32"/>
          <w:szCs w:val="32"/>
          <w:lang w:eastAsia="zh-CN"/>
        </w:rPr>
        <w:t>威的政策、最需要的信息及最贴心的服务。公众</w:t>
      </w:r>
      <w:proofErr w:type="gramStart"/>
      <w:r>
        <w:rPr>
          <w:rFonts w:ascii="仿宋" w:eastAsia="仿宋" w:hAnsi="仿宋" w:cs="仿宋" w:hint="eastAsia"/>
          <w:color w:val="auto"/>
          <w:kern w:val="2"/>
          <w:sz w:val="32"/>
          <w:szCs w:val="32"/>
          <w:lang w:eastAsia="zh-CN"/>
        </w:rPr>
        <w:t>号设置</w:t>
      </w:r>
      <w:proofErr w:type="gramEnd"/>
      <w:r>
        <w:rPr>
          <w:rFonts w:ascii="仿宋" w:eastAsia="仿宋" w:hAnsi="仿宋" w:cs="仿宋" w:hint="eastAsia"/>
          <w:color w:val="auto"/>
          <w:kern w:val="2"/>
          <w:sz w:val="32"/>
          <w:szCs w:val="32"/>
          <w:lang w:eastAsia="zh-CN"/>
        </w:rPr>
        <w:t>政策法规菜单栏，主动公开国家、省市区各级科技政策，以及各类申报通知和工作动态等信息。此外，区科技</w:t>
      </w:r>
      <w:proofErr w:type="gramStart"/>
      <w:r>
        <w:rPr>
          <w:rFonts w:ascii="仿宋" w:eastAsia="仿宋" w:hAnsi="仿宋" w:cs="仿宋" w:hint="eastAsia"/>
          <w:color w:val="auto"/>
          <w:kern w:val="2"/>
          <w:sz w:val="32"/>
          <w:szCs w:val="32"/>
          <w:lang w:eastAsia="zh-CN"/>
        </w:rPr>
        <w:t>局创新</w:t>
      </w:r>
      <w:proofErr w:type="gramEnd"/>
      <w:r>
        <w:rPr>
          <w:rFonts w:ascii="仿宋" w:eastAsia="仿宋" w:hAnsi="仿宋" w:cs="仿宋" w:hint="eastAsia"/>
          <w:color w:val="auto"/>
          <w:kern w:val="2"/>
          <w:sz w:val="32"/>
          <w:szCs w:val="32"/>
          <w:lang w:eastAsia="zh-CN"/>
        </w:rPr>
        <w:t>科技服务新模式，积极开展联系服务科技企业活动，选取</w:t>
      </w:r>
      <w:r>
        <w:rPr>
          <w:rFonts w:ascii="仿宋" w:eastAsia="仿宋" w:hAnsi="仿宋" w:cs="仿宋" w:hint="eastAsia"/>
          <w:color w:val="auto"/>
          <w:kern w:val="2"/>
          <w:sz w:val="32"/>
          <w:szCs w:val="32"/>
          <w:lang w:eastAsia="zh-CN"/>
        </w:rPr>
        <w:t>70</w:t>
      </w:r>
      <w:r>
        <w:rPr>
          <w:rFonts w:ascii="仿宋" w:eastAsia="仿宋" w:hAnsi="仿宋" w:cs="仿宋" w:hint="eastAsia"/>
          <w:color w:val="auto"/>
          <w:kern w:val="2"/>
          <w:sz w:val="32"/>
          <w:szCs w:val="32"/>
          <w:lang w:eastAsia="zh-CN"/>
        </w:rPr>
        <w:t>家企业开展一对一辅导，编制《科技政策汇编》，深入企业调研</w:t>
      </w:r>
      <w:r>
        <w:rPr>
          <w:rFonts w:ascii="仿宋" w:eastAsia="仿宋" w:hAnsi="仿宋" w:cs="仿宋" w:hint="eastAsia"/>
          <w:color w:val="auto"/>
          <w:kern w:val="2"/>
          <w:sz w:val="32"/>
          <w:szCs w:val="32"/>
          <w:lang w:eastAsia="zh-CN"/>
        </w:rPr>
        <w:t>300</w:t>
      </w:r>
      <w:r>
        <w:rPr>
          <w:rFonts w:ascii="仿宋" w:eastAsia="仿宋" w:hAnsi="仿宋" w:cs="仿宋" w:hint="eastAsia"/>
          <w:color w:val="auto"/>
          <w:kern w:val="2"/>
          <w:sz w:val="32"/>
          <w:szCs w:val="32"/>
          <w:lang w:eastAsia="zh-CN"/>
        </w:rPr>
        <w:t>余人次，提供科技服务事项</w:t>
      </w:r>
      <w:r>
        <w:rPr>
          <w:rFonts w:ascii="仿宋" w:eastAsia="仿宋" w:hAnsi="仿宋" w:cs="仿宋" w:hint="eastAsia"/>
          <w:color w:val="auto"/>
          <w:kern w:val="2"/>
          <w:sz w:val="32"/>
          <w:szCs w:val="32"/>
          <w:lang w:eastAsia="zh-CN"/>
        </w:rPr>
        <w:t>200</w:t>
      </w:r>
      <w:r>
        <w:rPr>
          <w:rFonts w:ascii="仿宋" w:eastAsia="仿宋" w:hAnsi="仿宋" w:cs="仿宋" w:hint="eastAsia"/>
          <w:color w:val="auto"/>
          <w:kern w:val="2"/>
          <w:sz w:val="32"/>
          <w:szCs w:val="32"/>
          <w:lang w:eastAsia="zh-CN"/>
        </w:rPr>
        <w:t>余项，有效打通了科技创新政策落地“最后一公里”。</w:t>
      </w:r>
    </w:p>
    <w:p w:rsidR="002D474E" w:rsidRDefault="00B06F15">
      <w:pPr>
        <w:jc w:val="center"/>
        <w:rPr>
          <w:rFonts w:ascii="仿宋_GB2312" w:eastAsia="仿宋_GB2312" w:hAnsi="仿宋"/>
          <w:color w:val="auto"/>
          <w:kern w:val="2"/>
          <w:sz w:val="32"/>
          <w:szCs w:val="32"/>
          <w:lang w:eastAsia="zh-CN"/>
        </w:rPr>
      </w:pPr>
      <w:r>
        <w:rPr>
          <w:rFonts w:ascii="仿宋_GB2312" w:eastAsia="仿宋_GB2312" w:hAnsi="Calibri" w:hint="eastAsia"/>
          <w:noProof/>
          <w:color w:val="auto"/>
          <w:kern w:val="2"/>
          <w:sz w:val="32"/>
          <w:szCs w:val="32"/>
          <w:lang w:eastAsia="zh-CN"/>
        </w:rPr>
        <w:drawing>
          <wp:inline distT="0" distB="0" distL="0" distR="0">
            <wp:extent cx="4591050" cy="2266950"/>
            <wp:effectExtent l="9525" t="9525" r="952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591050" cy="2266950"/>
                    </a:xfrm>
                    <a:prstGeom prst="rect">
                      <a:avLst/>
                    </a:prstGeom>
                    <a:noFill/>
                    <a:ln>
                      <a:solidFill>
                        <a:schemeClr val="tx1"/>
                      </a:solidFill>
                    </a:ln>
                  </pic:spPr>
                </pic:pic>
              </a:graphicData>
            </a:graphic>
          </wp:inline>
        </w:drawing>
      </w:r>
    </w:p>
    <w:p w:rsidR="002D474E" w:rsidRDefault="00B06F15">
      <w:pPr>
        <w:spacing w:line="600" w:lineRule="exact"/>
        <w:ind w:firstLineChars="200" w:firstLine="640"/>
        <w:jc w:val="both"/>
        <w:rPr>
          <w:rFonts w:ascii="仿宋" w:eastAsia="仿宋" w:hAnsi="仿宋" w:cs="仿宋"/>
          <w:color w:val="auto"/>
          <w:kern w:val="2"/>
          <w:sz w:val="32"/>
          <w:szCs w:val="32"/>
          <w:lang w:eastAsia="zh-CN"/>
        </w:rPr>
      </w:pPr>
      <w:r>
        <w:rPr>
          <w:rFonts w:ascii="仿宋" w:eastAsia="仿宋" w:hAnsi="仿宋" w:cs="仿宋" w:hint="eastAsia"/>
          <w:color w:val="auto"/>
          <w:kern w:val="2"/>
          <w:sz w:val="32"/>
          <w:szCs w:val="32"/>
          <w:lang w:eastAsia="zh-CN"/>
        </w:rPr>
        <w:lastRenderedPageBreak/>
        <w:t>主动公开乡村振兴政策、工作进展方面的政府信息。调整区政府网站“乡村振兴”专栏，下设工作动态、政策措施、政策解读、资金分配情况</w:t>
      </w:r>
      <w:proofErr w:type="gramStart"/>
      <w:r>
        <w:rPr>
          <w:rFonts w:ascii="仿宋" w:eastAsia="仿宋" w:hAnsi="仿宋" w:cs="仿宋" w:hint="eastAsia"/>
          <w:color w:val="auto"/>
          <w:kern w:val="2"/>
          <w:sz w:val="32"/>
          <w:szCs w:val="32"/>
          <w:lang w:eastAsia="zh-CN"/>
        </w:rPr>
        <w:t>版块</w:t>
      </w:r>
      <w:proofErr w:type="gramEnd"/>
      <w:r>
        <w:rPr>
          <w:rFonts w:ascii="仿宋" w:eastAsia="仿宋" w:hAnsi="仿宋" w:cs="仿宋" w:hint="eastAsia"/>
          <w:color w:val="auto"/>
          <w:kern w:val="2"/>
          <w:sz w:val="32"/>
          <w:szCs w:val="32"/>
          <w:lang w:eastAsia="zh-CN"/>
        </w:rPr>
        <w:t>。</w:t>
      </w:r>
      <w:r>
        <w:rPr>
          <w:rFonts w:ascii="仿宋" w:eastAsia="仿宋" w:hAnsi="仿宋" w:cs="仿宋" w:hint="eastAsia"/>
          <w:color w:val="auto"/>
          <w:kern w:val="2"/>
          <w:sz w:val="32"/>
          <w:szCs w:val="32"/>
          <w:lang w:eastAsia="zh-CN"/>
        </w:rPr>
        <w:t>2022</w:t>
      </w:r>
      <w:r>
        <w:rPr>
          <w:rFonts w:ascii="仿宋" w:eastAsia="仿宋" w:hAnsi="仿宋" w:cs="仿宋" w:hint="eastAsia"/>
          <w:color w:val="auto"/>
          <w:kern w:val="2"/>
          <w:sz w:val="32"/>
          <w:szCs w:val="32"/>
          <w:lang w:eastAsia="zh-CN"/>
        </w:rPr>
        <w:t>年，区农业农村局发布乡村</w:t>
      </w:r>
      <w:r>
        <w:rPr>
          <w:rFonts w:ascii="仿宋" w:eastAsia="仿宋" w:hAnsi="仿宋" w:cs="仿宋" w:hint="eastAsia"/>
          <w:color w:val="auto"/>
          <w:kern w:val="2"/>
          <w:sz w:val="32"/>
          <w:szCs w:val="32"/>
          <w:lang w:eastAsia="zh-CN"/>
        </w:rPr>
        <w:t>振兴工作动态</w:t>
      </w:r>
      <w:r>
        <w:rPr>
          <w:rFonts w:ascii="仿宋" w:eastAsia="仿宋" w:hAnsi="仿宋" w:cs="仿宋" w:hint="eastAsia"/>
          <w:color w:val="auto"/>
          <w:kern w:val="2"/>
          <w:sz w:val="32"/>
          <w:szCs w:val="32"/>
          <w:lang w:eastAsia="zh-CN"/>
        </w:rPr>
        <w:t>31</w:t>
      </w:r>
      <w:r>
        <w:rPr>
          <w:rFonts w:ascii="仿宋" w:eastAsia="仿宋" w:hAnsi="仿宋" w:cs="仿宋" w:hint="eastAsia"/>
          <w:color w:val="auto"/>
          <w:kern w:val="2"/>
          <w:sz w:val="32"/>
          <w:szCs w:val="32"/>
          <w:lang w:eastAsia="zh-CN"/>
        </w:rPr>
        <w:t>条，发布《</w:t>
      </w:r>
      <w:r>
        <w:rPr>
          <w:rFonts w:ascii="仿宋" w:eastAsia="仿宋" w:hAnsi="仿宋" w:cs="仿宋" w:hint="eastAsia"/>
          <w:color w:val="auto"/>
          <w:kern w:val="2"/>
          <w:sz w:val="32"/>
          <w:szCs w:val="32"/>
          <w:lang w:eastAsia="zh-CN"/>
        </w:rPr>
        <w:t>2022</w:t>
      </w:r>
      <w:r>
        <w:rPr>
          <w:rFonts w:ascii="仿宋" w:eastAsia="仿宋" w:hAnsi="仿宋" w:cs="仿宋" w:hint="eastAsia"/>
          <w:color w:val="auto"/>
          <w:kern w:val="2"/>
          <w:sz w:val="32"/>
          <w:szCs w:val="32"/>
          <w:lang w:eastAsia="zh-CN"/>
        </w:rPr>
        <w:t>年莱芜区秋种技术指导意见》等政策文件</w:t>
      </w:r>
      <w:r>
        <w:rPr>
          <w:rFonts w:ascii="仿宋" w:eastAsia="仿宋" w:hAnsi="仿宋" w:cs="仿宋" w:hint="eastAsia"/>
          <w:color w:val="auto"/>
          <w:kern w:val="2"/>
          <w:sz w:val="32"/>
          <w:szCs w:val="32"/>
          <w:lang w:eastAsia="zh-CN"/>
        </w:rPr>
        <w:t>2</w:t>
      </w:r>
      <w:r>
        <w:rPr>
          <w:rFonts w:ascii="仿宋" w:eastAsia="仿宋" w:hAnsi="仿宋" w:cs="仿宋" w:hint="eastAsia"/>
          <w:color w:val="auto"/>
          <w:kern w:val="2"/>
          <w:sz w:val="32"/>
          <w:szCs w:val="32"/>
          <w:lang w:eastAsia="zh-CN"/>
        </w:rPr>
        <w:t>篇，并及时公开乡村振兴重大专项资金使用等信息。同时开设官方</w:t>
      </w:r>
      <w:proofErr w:type="gramStart"/>
      <w:r>
        <w:rPr>
          <w:rFonts w:ascii="仿宋" w:eastAsia="仿宋" w:hAnsi="仿宋" w:cs="仿宋" w:hint="eastAsia"/>
          <w:color w:val="auto"/>
          <w:kern w:val="2"/>
          <w:sz w:val="32"/>
          <w:szCs w:val="32"/>
          <w:lang w:eastAsia="zh-CN"/>
        </w:rPr>
        <w:t>微信公众号</w:t>
      </w:r>
      <w:proofErr w:type="gramEnd"/>
      <w:r>
        <w:rPr>
          <w:rFonts w:ascii="仿宋" w:eastAsia="仿宋" w:hAnsi="仿宋" w:cs="仿宋" w:hint="eastAsia"/>
          <w:color w:val="auto"/>
          <w:kern w:val="2"/>
          <w:sz w:val="32"/>
          <w:szCs w:val="32"/>
          <w:lang w:eastAsia="zh-CN"/>
        </w:rPr>
        <w:t>，设立三农新事、农业政策、农业技术、一周要闻、学思</w:t>
      </w:r>
      <w:proofErr w:type="gramStart"/>
      <w:r>
        <w:rPr>
          <w:rFonts w:ascii="仿宋" w:eastAsia="仿宋" w:hAnsi="仿宋" w:cs="仿宋" w:hint="eastAsia"/>
          <w:color w:val="auto"/>
          <w:kern w:val="2"/>
          <w:sz w:val="32"/>
          <w:szCs w:val="32"/>
          <w:lang w:eastAsia="zh-CN"/>
        </w:rPr>
        <w:t>践</w:t>
      </w:r>
      <w:proofErr w:type="gramEnd"/>
      <w:r>
        <w:rPr>
          <w:rFonts w:ascii="仿宋" w:eastAsia="仿宋" w:hAnsi="仿宋" w:cs="仿宋" w:hint="eastAsia"/>
          <w:color w:val="auto"/>
          <w:kern w:val="2"/>
          <w:sz w:val="32"/>
          <w:szCs w:val="32"/>
          <w:lang w:eastAsia="zh-CN"/>
        </w:rPr>
        <w:t>悟等</w:t>
      </w:r>
      <w:proofErr w:type="gramStart"/>
      <w:r>
        <w:rPr>
          <w:rFonts w:ascii="仿宋" w:eastAsia="仿宋" w:hAnsi="仿宋" w:cs="仿宋" w:hint="eastAsia"/>
          <w:color w:val="auto"/>
          <w:kern w:val="2"/>
          <w:sz w:val="32"/>
          <w:szCs w:val="32"/>
          <w:lang w:eastAsia="zh-CN"/>
        </w:rPr>
        <w:t>版块</w:t>
      </w:r>
      <w:proofErr w:type="gramEnd"/>
      <w:r>
        <w:rPr>
          <w:rFonts w:ascii="仿宋" w:eastAsia="仿宋" w:hAnsi="仿宋" w:cs="仿宋" w:hint="eastAsia"/>
          <w:color w:val="auto"/>
          <w:kern w:val="2"/>
          <w:sz w:val="32"/>
          <w:szCs w:val="32"/>
          <w:lang w:eastAsia="zh-CN"/>
        </w:rPr>
        <w:t>，及时将</w:t>
      </w:r>
      <w:r>
        <w:rPr>
          <w:rFonts w:ascii="仿宋" w:eastAsia="仿宋" w:hAnsi="仿宋" w:cs="仿宋" w:hint="eastAsia"/>
          <w:color w:val="auto"/>
          <w:kern w:val="2"/>
          <w:sz w:val="32"/>
          <w:szCs w:val="32"/>
          <w:lang w:eastAsia="zh-CN"/>
        </w:rPr>
        <w:t>2022</w:t>
      </w:r>
      <w:r>
        <w:rPr>
          <w:rFonts w:ascii="仿宋" w:eastAsia="仿宋" w:hAnsi="仿宋" w:cs="仿宋" w:hint="eastAsia"/>
          <w:color w:val="auto"/>
          <w:kern w:val="2"/>
          <w:sz w:val="32"/>
          <w:szCs w:val="32"/>
          <w:lang w:eastAsia="zh-CN"/>
        </w:rPr>
        <w:t>年度各类乡村振兴相关信息进行公示、解读，累计发布信息</w:t>
      </w:r>
      <w:r>
        <w:rPr>
          <w:rFonts w:ascii="仿宋" w:eastAsia="仿宋" w:hAnsi="仿宋" w:cs="仿宋" w:hint="eastAsia"/>
          <w:color w:val="auto"/>
          <w:kern w:val="2"/>
          <w:sz w:val="32"/>
          <w:szCs w:val="32"/>
          <w:lang w:eastAsia="zh-CN"/>
        </w:rPr>
        <w:t>104</w:t>
      </w:r>
      <w:r>
        <w:rPr>
          <w:rFonts w:ascii="仿宋" w:eastAsia="仿宋" w:hAnsi="仿宋" w:cs="仿宋" w:hint="eastAsia"/>
          <w:color w:val="auto"/>
          <w:kern w:val="2"/>
          <w:sz w:val="32"/>
          <w:szCs w:val="32"/>
          <w:lang w:eastAsia="zh-CN"/>
        </w:rPr>
        <w:t>条。</w:t>
      </w:r>
    </w:p>
    <w:p w:rsidR="002D474E" w:rsidRDefault="00B06F15">
      <w:pPr>
        <w:jc w:val="center"/>
        <w:rPr>
          <w:rFonts w:ascii="仿宋_GB2312" w:eastAsia="仿宋_GB2312" w:hAnsi="仿宋"/>
          <w:color w:val="auto"/>
          <w:kern w:val="2"/>
          <w:sz w:val="32"/>
          <w:szCs w:val="32"/>
          <w:lang w:eastAsia="zh-CN"/>
        </w:rPr>
      </w:pPr>
      <w:r>
        <w:rPr>
          <w:rFonts w:ascii="仿宋_GB2312" w:eastAsia="仿宋_GB2312" w:hAnsi="Calibri" w:hint="eastAsia"/>
          <w:noProof/>
          <w:color w:val="auto"/>
          <w:kern w:val="2"/>
          <w:sz w:val="32"/>
          <w:szCs w:val="32"/>
          <w:lang w:eastAsia="zh-CN"/>
        </w:rPr>
        <w:drawing>
          <wp:inline distT="0" distB="0" distL="0" distR="0">
            <wp:extent cx="5419725" cy="3324225"/>
            <wp:effectExtent l="19050" t="19050" r="28575" b="285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419725" cy="3324225"/>
                    </a:xfrm>
                    <a:prstGeom prst="rect">
                      <a:avLst/>
                    </a:prstGeom>
                    <a:noFill/>
                    <a:ln>
                      <a:solidFill>
                        <a:schemeClr val="tx1"/>
                      </a:solidFill>
                    </a:ln>
                  </pic:spPr>
                </pic:pic>
              </a:graphicData>
            </a:graphic>
          </wp:inline>
        </w:drawing>
      </w:r>
    </w:p>
    <w:p w:rsidR="002D474E" w:rsidRDefault="00B06F15">
      <w:pPr>
        <w:spacing w:line="600" w:lineRule="exact"/>
        <w:ind w:firstLineChars="200" w:firstLine="640"/>
        <w:jc w:val="both"/>
        <w:rPr>
          <w:rFonts w:ascii="仿宋" w:eastAsia="仿宋" w:hAnsi="仿宋" w:cs="仿宋"/>
          <w:color w:val="auto"/>
          <w:kern w:val="2"/>
          <w:sz w:val="32"/>
          <w:szCs w:val="32"/>
          <w:lang w:eastAsia="zh-CN"/>
        </w:rPr>
      </w:pPr>
      <w:r>
        <w:rPr>
          <w:rFonts w:ascii="仿宋" w:eastAsia="仿宋" w:hAnsi="仿宋" w:cs="仿宋" w:hint="eastAsia"/>
          <w:color w:val="auto"/>
          <w:kern w:val="2"/>
          <w:sz w:val="32"/>
          <w:szCs w:val="32"/>
          <w:lang w:eastAsia="zh-CN"/>
        </w:rPr>
        <w:t>围绕重污染天气应对、臭氧污染防治、柴油货车污染治理、推进城区河道有水工程规划建设、土壤与地下水污染源系统防控等方面工作，进一步加大生态环境信息公开力度。</w:t>
      </w:r>
      <w:r>
        <w:rPr>
          <w:rFonts w:ascii="仿宋" w:eastAsia="仿宋" w:hAnsi="仿宋" w:cs="仿宋" w:hint="eastAsia"/>
          <w:color w:val="auto"/>
          <w:kern w:val="2"/>
          <w:sz w:val="32"/>
          <w:szCs w:val="32"/>
          <w:lang w:eastAsia="zh-CN"/>
        </w:rPr>
        <w:t>2022</w:t>
      </w:r>
      <w:r>
        <w:rPr>
          <w:rFonts w:ascii="仿宋" w:eastAsia="仿宋" w:hAnsi="仿宋" w:cs="仿宋" w:hint="eastAsia"/>
          <w:color w:val="auto"/>
          <w:kern w:val="2"/>
          <w:sz w:val="32"/>
          <w:szCs w:val="32"/>
          <w:lang w:eastAsia="zh-CN"/>
        </w:rPr>
        <w:t>年共公开行政决定处罚书</w:t>
      </w:r>
      <w:r>
        <w:rPr>
          <w:rFonts w:ascii="仿宋" w:eastAsia="仿宋" w:hAnsi="仿宋" w:cs="仿宋" w:hint="eastAsia"/>
          <w:color w:val="auto"/>
          <w:kern w:val="2"/>
          <w:sz w:val="32"/>
          <w:szCs w:val="32"/>
          <w:lang w:eastAsia="zh-CN"/>
        </w:rPr>
        <w:t>20</w:t>
      </w:r>
      <w:r>
        <w:rPr>
          <w:rFonts w:ascii="仿宋" w:eastAsia="仿宋" w:hAnsi="仿宋" w:cs="仿宋" w:hint="eastAsia"/>
          <w:color w:val="auto"/>
          <w:kern w:val="2"/>
          <w:sz w:val="32"/>
          <w:szCs w:val="32"/>
          <w:lang w:eastAsia="zh-CN"/>
        </w:rPr>
        <w:t>个，</w:t>
      </w:r>
      <w:r>
        <w:rPr>
          <w:rFonts w:ascii="仿宋" w:eastAsia="仿宋" w:hAnsi="仿宋" w:cs="仿宋" w:hint="eastAsia"/>
          <w:color w:val="auto"/>
          <w:kern w:val="2"/>
          <w:sz w:val="32"/>
          <w:szCs w:val="32"/>
          <w:lang w:eastAsia="zh-CN"/>
        </w:rPr>
        <w:t>2022</w:t>
      </w:r>
      <w:r>
        <w:rPr>
          <w:rFonts w:ascii="仿宋" w:eastAsia="仿宋" w:hAnsi="仿宋" w:cs="仿宋" w:hint="eastAsia"/>
          <w:color w:val="auto"/>
          <w:kern w:val="2"/>
          <w:sz w:val="32"/>
          <w:szCs w:val="32"/>
          <w:lang w:eastAsia="zh-CN"/>
        </w:rPr>
        <w:t>年辐射安全许可证办理情况</w:t>
      </w:r>
      <w:r>
        <w:rPr>
          <w:rFonts w:ascii="仿宋" w:eastAsia="仿宋" w:hAnsi="仿宋" w:cs="仿宋" w:hint="eastAsia"/>
          <w:color w:val="auto"/>
          <w:kern w:val="2"/>
          <w:sz w:val="32"/>
          <w:szCs w:val="32"/>
          <w:lang w:eastAsia="zh-CN"/>
        </w:rPr>
        <w:t>3</w:t>
      </w:r>
      <w:r>
        <w:rPr>
          <w:rFonts w:ascii="仿宋" w:eastAsia="仿宋" w:hAnsi="仿宋" w:cs="仿宋" w:hint="eastAsia"/>
          <w:color w:val="auto"/>
          <w:kern w:val="2"/>
          <w:sz w:val="32"/>
          <w:szCs w:val="32"/>
          <w:lang w:eastAsia="zh-CN"/>
        </w:rPr>
        <w:t>个。</w:t>
      </w:r>
    </w:p>
    <w:p w:rsidR="002D474E" w:rsidRDefault="00B06F15">
      <w:pPr>
        <w:spacing w:line="600" w:lineRule="exact"/>
        <w:ind w:firstLineChars="200" w:firstLine="640"/>
        <w:jc w:val="both"/>
        <w:rPr>
          <w:rFonts w:ascii="仿宋" w:eastAsia="仿宋" w:hAnsi="仿宋" w:cs="仿宋"/>
          <w:color w:val="auto"/>
          <w:kern w:val="2"/>
          <w:sz w:val="32"/>
          <w:szCs w:val="32"/>
          <w:lang w:eastAsia="zh-CN"/>
        </w:rPr>
      </w:pPr>
      <w:r>
        <w:rPr>
          <w:rFonts w:ascii="仿宋" w:eastAsia="仿宋" w:hAnsi="仿宋" w:cs="仿宋" w:hint="eastAsia"/>
          <w:color w:val="auto"/>
          <w:kern w:val="2"/>
          <w:sz w:val="32"/>
          <w:szCs w:val="32"/>
          <w:lang w:eastAsia="zh-CN"/>
        </w:rPr>
        <w:t>（</w:t>
      </w:r>
      <w:r>
        <w:rPr>
          <w:rFonts w:ascii="仿宋" w:eastAsia="仿宋" w:hAnsi="仿宋" w:cs="仿宋" w:hint="eastAsia"/>
          <w:color w:val="auto"/>
          <w:kern w:val="2"/>
          <w:sz w:val="32"/>
          <w:szCs w:val="32"/>
          <w:lang w:eastAsia="zh-CN"/>
        </w:rPr>
        <w:t>3</w:t>
      </w:r>
      <w:r>
        <w:rPr>
          <w:rFonts w:ascii="仿宋" w:eastAsia="仿宋" w:hAnsi="仿宋" w:cs="仿宋" w:hint="eastAsia"/>
          <w:color w:val="auto"/>
          <w:kern w:val="2"/>
          <w:sz w:val="32"/>
          <w:szCs w:val="32"/>
          <w:lang w:eastAsia="zh-CN"/>
        </w:rPr>
        <w:t>）加强优化营商环境信息公开</w:t>
      </w:r>
    </w:p>
    <w:p w:rsidR="002D474E" w:rsidRDefault="00B06F15">
      <w:pPr>
        <w:spacing w:line="600" w:lineRule="exact"/>
        <w:ind w:firstLineChars="200" w:firstLine="640"/>
        <w:jc w:val="both"/>
        <w:rPr>
          <w:rFonts w:ascii="仿宋" w:eastAsia="仿宋" w:hAnsi="仿宋" w:cs="仿宋"/>
          <w:color w:val="auto"/>
          <w:kern w:val="2"/>
          <w:sz w:val="32"/>
          <w:szCs w:val="32"/>
          <w:lang w:eastAsia="zh-CN"/>
        </w:rPr>
      </w:pPr>
      <w:r>
        <w:rPr>
          <w:rFonts w:ascii="仿宋" w:eastAsia="仿宋" w:hAnsi="仿宋" w:cs="仿宋" w:hint="eastAsia"/>
          <w:color w:val="auto"/>
          <w:kern w:val="2"/>
          <w:sz w:val="32"/>
          <w:szCs w:val="32"/>
          <w:lang w:eastAsia="zh-CN"/>
        </w:rPr>
        <w:lastRenderedPageBreak/>
        <w:t>围绕“打造一流营商环境”总目标，莱芜区加大政策公开力度，稳定市场主体、激发市场活力，加快重点领域改革攻坚，持续服务企业。</w:t>
      </w:r>
      <w:r>
        <w:rPr>
          <w:rFonts w:ascii="仿宋" w:eastAsia="仿宋" w:hAnsi="仿宋" w:cs="仿宋" w:hint="eastAsia"/>
          <w:color w:val="auto"/>
          <w:kern w:val="2"/>
          <w:sz w:val="32"/>
          <w:szCs w:val="32"/>
          <w:lang w:eastAsia="zh-CN"/>
        </w:rPr>
        <w:t>2022</w:t>
      </w:r>
      <w:r>
        <w:rPr>
          <w:rFonts w:ascii="仿宋" w:eastAsia="仿宋" w:hAnsi="仿宋" w:cs="仿宋" w:hint="eastAsia"/>
          <w:color w:val="auto"/>
          <w:kern w:val="2"/>
          <w:sz w:val="32"/>
          <w:szCs w:val="32"/>
          <w:lang w:eastAsia="zh-CN"/>
        </w:rPr>
        <w:t>年，莱芜区持续推动“服务下沉”和“窗口前移”，下沉街道（镇）或社区（村）办理事项</w:t>
      </w:r>
      <w:r>
        <w:rPr>
          <w:rFonts w:ascii="仿宋" w:eastAsia="仿宋" w:hAnsi="仿宋" w:cs="仿宋" w:hint="eastAsia"/>
          <w:color w:val="auto"/>
          <w:kern w:val="2"/>
          <w:sz w:val="32"/>
          <w:szCs w:val="32"/>
          <w:lang w:eastAsia="zh-CN"/>
        </w:rPr>
        <w:t>190</w:t>
      </w:r>
      <w:r>
        <w:rPr>
          <w:rFonts w:ascii="仿宋" w:eastAsia="仿宋" w:hAnsi="仿宋" w:cs="仿宋" w:hint="eastAsia"/>
          <w:color w:val="auto"/>
          <w:kern w:val="2"/>
          <w:sz w:val="32"/>
          <w:szCs w:val="32"/>
          <w:lang w:eastAsia="zh-CN"/>
        </w:rPr>
        <w:t>余项。多渠道发布惠企政策，举办不同形式政企座谈会议</w:t>
      </w:r>
      <w:r>
        <w:rPr>
          <w:rFonts w:ascii="仿宋" w:eastAsia="仿宋" w:hAnsi="仿宋" w:cs="仿宋" w:hint="eastAsia"/>
          <w:color w:val="auto"/>
          <w:kern w:val="2"/>
          <w:sz w:val="32"/>
          <w:szCs w:val="32"/>
          <w:lang w:eastAsia="zh-CN"/>
        </w:rPr>
        <w:t>40</w:t>
      </w:r>
      <w:r>
        <w:rPr>
          <w:rFonts w:ascii="仿宋" w:eastAsia="仿宋" w:hAnsi="仿宋" w:cs="仿宋" w:hint="eastAsia"/>
          <w:color w:val="auto"/>
          <w:kern w:val="2"/>
          <w:sz w:val="32"/>
          <w:szCs w:val="32"/>
          <w:lang w:eastAsia="zh-CN"/>
        </w:rPr>
        <w:t>余场次，在省市以上媒体刊发各类营商信息</w:t>
      </w:r>
      <w:r>
        <w:rPr>
          <w:rFonts w:ascii="仿宋" w:eastAsia="仿宋" w:hAnsi="仿宋" w:cs="仿宋" w:hint="eastAsia"/>
          <w:color w:val="auto"/>
          <w:kern w:val="2"/>
          <w:sz w:val="32"/>
          <w:szCs w:val="32"/>
          <w:lang w:eastAsia="zh-CN"/>
        </w:rPr>
        <w:t>90</w:t>
      </w:r>
      <w:r>
        <w:rPr>
          <w:rFonts w:ascii="仿宋" w:eastAsia="仿宋" w:hAnsi="仿宋" w:cs="仿宋" w:hint="eastAsia"/>
          <w:color w:val="auto"/>
          <w:kern w:val="2"/>
          <w:sz w:val="32"/>
          <w:szCs w:val="32"/>
          <w:lang w:eastAsia="zh-CN"/>
        </w:rPr>
        <w:t>余篇，营造了重商、亲商、营商的浓厚氛围。区市场监管局印发《济南市莱芜区部门联合“双随机、一公开”监管抽查事项清单》和《济南市莱芜区</w:t>
      </w:r>
      <w:r>
        <w:rPr>
          <w:rFonts w:ascii="仿宋" w:eastAsia="仿宋" w:hAnsi="仿宋" w:cs="仿宋" w:hint="eastAsia"/>
          <w:color w:val="auto"/>
          <w:kern w:val="2"/>
          <w:sz w:val="32"/>
          <w:szCs w:val="32"/>
          <w:lang w:eastAsia="zh-CN"/>
        </w:rPr>
        <w:t>2022</w:t>
      </w:r>
      <w:r>
        <w:rPr>
          <w:rFonts w:ascii="仿宋" w:eastAsia="仿宋" w:hAnsi="仿宋" w:cs="仿宋" w:hint="eastAsia"/>
          <w:color w:val="auto"/>
          <w:kern w:val="2"/>
          <w:sz w:val="32"/>
          <w:szCs w:val="32"/>
          <w:lang w:eastAsia="zh-CN"/>
        </w:rPr>
        <w:t>年度部门联合“双随机、一公开”监管抽查计划》等通知，共涉及</w:t>
      </w:r>
      <w:r>
        <w:rPr>
          <w:rFonts w:ascii="仿宋" w:eastAsia="仿宋" w:hAnsi="仿宋" w:cs="仿宋" w:hint="eastAsia"/>
          <w:color w:val="auto"/>
          <w:kern w:val="2"/>
          <w:sz w:val="32"/>
          <w:szCs w:val="32"/>
          <w:lang w:eastAsia="zh-CN"/>
        </w:rPr>
        <w:t>58</w:t>
      </w:r>
      <w:r>
        <w:rPr>
          <w:rFonts w:ascii="仿宋" w:eastAsia="仿宋" w:hAnsi="仿宋" w:cs="仿宋" w:hint="eastAsia"/>
          <w:color w:val="auto"/>
          <w:kern w:val="2"/>
          <w:sz w:val="32"/>
          <w:szCs w:val="32"/>
          <w:lang w:eastAsia="zh-CN"/>
        </w:rPr>
        <w:t>个</w:t>
      </w:r>
      <w:r>
        <w:rPr>
          <w:rFonts w:ascii="仿宋" w:eastAsia="仿宋" w:hAnsi="仿宋" w:cs="仿宋" w:hint="eastAsia"/>
          <w:color w:val="auto"/>
          <w:kern w:val="2"/>
          <w:sz w:val="32"/>
          <w:szCs w:val="32"/>
          <w:lang w:eastAsia="zh-CN"/>
        </w:rPr>
        <w:t>行业领域、</w:t>
      </w:r>
      <w:r>
        <w:rPr>
          <w:rFonts w:ascii="仿宋" w:eastAsia="仿宋" w:hAnsi="仿宋" w:cs="仿宋" w:hint="eastAsia"/>
          <w:color w:val="auto"/>
          <w:kern w:val="2"/>
          <w:sz w:val="32"/>
          <w:szCs w:val="32"/>
          <w:lang w:eastAsia="zh-CN"/>
        </w:rPr>
        <w:t>108</w:t>
      </w:r>
      <w:r>
        <w:rPr>
          <w:rFonts w:ascii="仿宋" w:eastAsia="仿宋" w:hAnsi="仿宋" w:cs="仿宋" w:hint="eastAsia"/>
          <w:color w:val="auto"/>
          <w:kern w:val="2"/>
          <w:sz w:val="32"/>
          <w:szCs w:val="32"/>
          <w:lang w:eastAsia="zh-CN"/>
        </w:rPr>
        <w:t>项部门联合抽查事项。并通过区政府网站“双随机、</w:t>
      </w:r>
      <w:proofErr w:type="gramStart"/>
      <w:r>
        <w:rPr>
          <w:rFonts w:ascii="仿宋" w:eastAsia="仿宋" w:hAnsi="仿宋" w:cs="仿宋" w:hint="eastAsia"/>
          <w:color w:val="auto"/>
          <w:kern w:val="2"/>
          <w:sz w:val="32"/>
          <w:szCs w:val="32"/>
          <w:lang w:eastAsia="zh-CN"/>
        </w:rPr>
        <w:t>一</w:t>
      </w:r>
      <w:proofErr w:type="gramEnd"/>
      <w:r>
        <w:rPr>
          <w:rFonts w:ascii="仿宋" w:eastAsia="仿宋" w:hAnsi="仿宋" w:cs="仿宋" w:hint="eastAsia"/>
          <w:color w:val="auto"/>
          <w:kern w:val="2"/>
          <w:sz w:val="32"/>
          <w:szCs w:val="32"/>
          <w:lang w:eastAsia="zh-CN"/>
        </w:rPr>
        <w:t>公开”专栏发布相关信息</w:t>
      </w:r>
      <w:r>
        <w:rPr>
          <w:rFonts w:ascii="仿宋" w:eastAsia="仿宋" w:hAnsi="仿宋" w:cs="仿宋" w:hint="eastAsia"/>
          <w:color w:val="auto"/>
          <w:kern w:val="2"/>
          <w:sz w:val="32"/>
          <w:szCs w:val="32"/>
          <w:lang w:eastAsia="zh-CN"/>
        </w:rPr>
        <w:t>130</w:t>
      </w:r>
      <w:r>
        <w:rPr>
          <w:rFonts w:ascii="仿宋" w:eastAsia="仿宋" w:hAnsi="仿宋" w:cs="仿宋" w:hint="eastAsia"/>
          <w:color w:val="auto"/>
          <w:kern w:val="2"/>
          <w:sz w:val="32"/>
          <w:szCs w:val="32"/>
          <w:lang w:eastAsia="zh-CN"/>
        </w:rPr>
        <w:t>条。</w:t>
      </w:r>
    </w:p>
    <w:p w:rsidR="002D474E" w:rsidRDefault="00B06F15">
      <w:pPr>
        <w:jc w:val="center"/>
        <w:rPr>
          <w:rFonts w:ascii="仿宋_GB2312" w:eastAsia="仿宋_GB2312" w:hAnsi="仿宋"/>
          <w:color w:val="auto"/>
          <w:kern w:val="2"/>
          <w:sz w:val="32"/>
          <w:szCs w:val="32"/>
          <w:lang w:eastAsia="zh-CN"/>
        </w:rPr>
      </w:pPr>
      <w:r>
        <w:rPr>
          <w:rFonts w:ascii="仿宋_GB2312" w:eastAsia="仿宋_GB2312" w:hAnsi="Calibri" w:hint="eastAsia"/>
          <w:noProof/>
          <w:color w:val="auto"/>
          <w:kern w:val="2"/>
          <w:sz w:val="32"/>
          <w:szCs w:val="32"/>
          <w:lang w:eastAsia="zh-CN"/>
        </w:rPr>
        <w:drawing>
          <wp:inline distT="0" distB="0" distL="0" distR="0">
            <wp:extent cx="5257800" cy="4135120"/>
            <wp:effectExtent l="9525" t="9525" r="9525" b="273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57800" cy="4135120"/>
                    </a:xfrm>
                    <a:prstGeom prst="rect">
                      <a:avLst/>
                    </a:prstGeom>
                    <a:noFill/>
                    <a:ln>
                      <a:solidFill>
                        <a:schemeClr val="tx1"/>
                      </a:solidFill>
                    </a:ln>
                  </pic:spPr>
                </pic:pic>
              </a:graphicData>
            </a:graphic>
          </wp:inline>
        </w:drawing>
      </w:r>
    </w:p>
    <w:p w:rsidR="002D474E" w:rsidRDefault="00B06F15">
      <w:pPr>
        <w:spacing w:line="650" w:lineRule="exact"/>
        <w:ind w:firstLineChars="200" w:firstLine="640"/>
        <w:jc w:val="both"/>
        <w:rPr>
          <w:rFonts w:ascii="仿宋" w:eastAsia="仿宋" w:hAnsi="仿宋" w:cs="仿宋"/>
          <w:color w:val="auto"/>
          <w:kern w:val="2"/>
          <w:sz w:val="32"/>
          <w:szCs w:val="32"/>
          <w:lang w:eastAsia="zh-CN"/>
        </w:rPr>
      </w:pPr>
      <w:r>
        <w:rPr>
          <w:rFonts w:ascii="仿宋" w:eastAsia="仿宋" w:hAnsi="仿宋" w:cs="仿宋" w:hint="eastAsia"/>
          <w:color w:val="auto"/>
          <w:kern w:val="2"/>
          <w:sz w:val="32"/>
          <w:szCs w:val="32"/>
          <w:lang w:eastAsia="zh-CN"/>
        </w:rPr>
        <w:lastRenderedPageBreak/>
        <w:t>2</w:t>
      </w:r>
      <w:r>
        <w:rPr>
          <w:rFonts w:ascii="仿宋" w:eastAsia="仿宋" w:hAnsi="仿宋" w:cs="仿宋" w:hint="eastAsia"/>
          <w:color w:val="auto"/>
          <w:kern w:val="2"/>
          <w:sz w:val="32"/>
          <w:szCs w:val="32"/>
          <w:lang w:eastAsia="zh-CN"/>
        </w:rPr>
        <w:t>、紧扣社会稳定深化公开</w:t>
      </w:r>
    </w:p>
    <w:p w:rsidR="002D474E" w:rsidRDefault="00B06F15">
      <w:pPr>
        <w:spacing w:line="650" w:lineRule="exact"/>
        <w:ind w:firstLineChars="200" w:firstLine="640"/>
        <w:jc w:val="both"/>
        <w:rPr>
          <w:rFonts w:ascii="仿宋" w:eastAsia="仿宋" w:hAnsi="仿宋" w:cs="仿宋"/>
          <w:color w:val="auto"/>
          <w:kern w:val="2"/>
          <w:sz w:val="32"/>
          <w:szCs w:val="32"/>
          <w:lang w:eastAsia="zh-CN"/>
        </w:rPr>
      </w:pPr>
      <w:r>
        <w:rPr>
          <w:rFonts w:ascii="仿宋" w:eastAsia="仿宋" w:hAnsi="仿宋" w:cs="仿宋" w:hint="eastAsia"/>
          <w:color w:val="auto"/>
          <w:kern w:val="2"/>
          <w:sz w:val="32"/>
          <w:szCs w:val="32"/>
          <w:lang w:eastAsia="zh-CN"/>
        </w:rPr>
        <w:t>（</w:t>
      </w:r>
      <w:r>
        <w:rPr>
          <w:rFonts w:ascii="仿宋" w:eastAsia="仿宋" w:hAnsi="仿宋" w:cs="仿宋" w:hint="eastAsia"/>
          <w:color w:val="auto"/>
          <w:kern w:val="2"/>
          <w:sz w:val="32"/>
          <w:szCs w:val="32"/>
          <w:lang w:eastAsia="zh-CN"/>
        </w:rPr>
        <w:t>1</w:t>
      </w:r>
      <w:r>
        <w:rPr>
          <w:rFonts w:ascii="仿宋" w:eastAsia="仿宋" w:hAnsi="仿宋" w:cs="仿宋" w:hint="eastAsia"/>
          <w:color w:val="auto"/>
          <w:kern w:val="2"/>
          <w:sz w:val="32"/>
          <w:szCs w:val="32"/>
          <w:lang w:eastAsia="zh-CN"/>
        </w:rPr>
        <w:t>）加强疫情防控信息公开</w:t>
      </w:r>
    </w:p>
    <w:p w:rsidR="002D474E" w:rsidRDefault="00B06F15">
      <w:pPr>
        <w:spacing w:line="650" w:lineRule="exact"/>
        <w:ind w:firstLineChars="200" w:firstLine="640"/>
        <w:jc w:val="both"/>
        <w:rPr>
          <w:rFonts w:ascii="仿宋" w:eastAsia="仿宋" w:hAnsi="仿宋" w:cs="仿宋"/>
          <w:color w:val="auto"/>
          <w:kern w:val="2"/>
          <w:sz w:val="32"/>
          <w:szCs w:val="32"/>
          <w:lang w:eastAsia="zh-CN"/>
        </w:rPr>
      </w:pPr>
      <w:r>
        <w:rPr>
          <w:rFonts w:ascii="仿宋" w:eastAsia="仿宋" w:hAnsi="仿宋" w:cs="仿宋" w:hint="eastAsia"/>
          <w:color w:val="auto"/>
          <w:kern w:val="2"/>
          <w:sz w:val="32"/>
          <w:szCs w:val="32"/>
          <w:lang w:eastAsia="zh-CN"/>
        </w:rPr>
        <w:t>在疫情防控专栏及时发布有针对性的疫情防控信息，重点围绕散发疫情、隔离管控、精准防控、冷链运输、流调溯源、疫苗使用、假期人员流动等发布权威信息。及时发布疫情帮扶政策，落实莱芜区统筹推进疫情防控和经济社会发展精神，促进商贸企业发展稳定向好，进一步提</w:t>
      </w:r>
      <w:proofErr w:type="gramStart"/>
      <w:r>
        <w:rPr>
          <w:rFonts w:ascii="仿宋" w:eastAsia="仿宋" w:hAnsi="仿宋" w:cs="仿宋" w:hint="eastAsia"/>
          <w:color w:val="auto"/>
          <w:kern w:val="2"/>
          <w:sz w:val="32"/>
          <w:szCs w:val="32"/>
          <w:lang w:eastAsia="zh-CN"/>
        </w:rPr>
        <w:t>振消费</w:t>
      </w:r>
      <w:proofErr w:type="gramEnd"/>
      <w:r>
        <w:rPr>
          <w:rFonts w:ascii="仿宋" w:eastAsia="仿宋" w:hAnsi="仿宋" w:cs="仿宋" w:hint="eastAsia"/>
          <w:color w:val="auto"/>
          <w:kern w:val="2"/>
          <w:sz w:val="32"/>
          <w:szCs w:val="32"/>
          <w:lang w:eastAsia="zh-CN"/>
        </w:rPr>
        <w:t>信心，释放消费潜力。</w:t>
      </w:r>
    </w:p>
    <w:p w:rsidR="002D474E" w:rsidRDefault="00B06F15">
      <w:pPr>
        <w:spacing w:line="650" w:lineRule="exact"/>
        <w:ind w:firstLineChars="200" w:firstLine="640"/>
        <w:jc w:val="both"/>
        <w:rPr>
          <w:rFonts w:ascii="仿宋" w:eastAsia="仿宋" w:hAnsi="仿宋" w:cs="仿宋"/>
          <w:color w:val="auto"/>
          <w:kern w:val="2"/>
          <w:sz w:val="32"/>
          <w:szCs w:val="32"/>
          <w:lang w:eastAsia="zh-CN"/>
        </w:rPr>
      </w:pPr>
      <w:r>
        <w:rPr>
          <w:rFonts w:ascii="仿宋" w:eastAsia="仿宋" w:hAnsi="仿宋" w:cs="仿宋" w:hint="eastAsia"/>
          <w:color w:val="auto"/>
          <w:kern w:val="2"/>
          <w:sz w:val="32"/>
          <w:szCs w:val="32"/>
          <w:lang w:eastAsia="zh-CN"/>
        </w:rPr>
        <w:t>（</w:t>
      </w:r>
      <w:r>
        <w:rPr>
          <w:rFonts w:ascii="仿宋" w:eastAsia="仿宋" w:hAnsi="仿宋" w:cs="仿宋" w:hint="eastAsia"/>
          <w:color w:val="auto"/>
          <w:kern w:val="2"/>
          <w:sz w:val="32"/>
          <w:szCs w:val="32"/>
          <w:lang w:eastAsia="zh-CN"/>
        </w:rPr>
        <w:t>2</w:t>
      </w:r>
      <w:r>
        <w:rPr>
          <w:rFonts w:ascii="仿宋" w:eastAsia="仿宋" w:hAnsi="仿宋" w:cs="仿宋" w:hint="eastAsia"/>
          <w:color w:val="auto"/>
          <w:kern w:val="2"/>
          <w:sz w:val="32"/>
          <w:szCs w:val="32"/>
          <w:lang w:eastAsia="zh-CN"/>
        </w:rPr>
        <w:t>）高质量公开民生保障信息</w:t>
      </w:r>
    </w:p>
    <w:p w:rsidR="002D474E" w:rsidRDefault="00B06F15">
      <w:pPr>
        <w:spacing w:line="650" w:lineRule="exact"/>
        <w:ind w:firstLineChars="200" w:firstLine="640"/>
        <w:jc w:val="both"/>
        <w:rPr>
          <w:rFonts w:ascii="仿宋" w:eastAsia="仿宋" w:hAnsi="仿宋" w:cs="仿宋"/>
          <w:color w:val="auto"/>
          <w:kern w:val="2"/>
          <w:sz w:val="32"/>
          <w:szCs w:val="32"/>
          <w:lang w:eastAsia="zh-CN"/>
        </w:rPr>
      </w:pPr>
      <w:r>
        <w:rPr>
          <w:rFonts w:ascii="仿宋" w:eastAsia="仿宋" w:hAnsi="仿宋" w:cs="仿宋" w:hint="eastAsia"/>
          <w:color w:val="auto"/>
          <w:kern w:val="2"/>
          <w:sz w:val="32"/>
          <w:szCs w:val="32"/>
          <w:lang w:eastAsia="zh-CN"/>
        </w:rPr>
        <w:t>做好老旧小区、棚户区改造相关政策措施及项目清单公开。区</w:t>
      </w:r>
      <w:r>
        <w:rPr>
          <w:rFonts w:ascii="仿宋" w:eastAsia="仿宋" w:hAnsi="仿宋" w:cs="仿宋" w:hint="eastAsia"/>
          <w:color w:val="auto"/>
          <w:kern w:val="2"/>
          <w:sz w:val="32"/>
          <w:szCs w:val="32"/>
          <w:lang w:eastAsia="zh-CN"/>
        </w:rPr>
        <w:t>住房和城乡建设局结合工作实际，起草并发布《济南市莱芜区人民政府办公室关于清理公有住房出售历史遗留问题的通知》，并对政策出台背景和主要内容进行解读。</w:t>
      </w:r>
    </w:p>
    <w:p w:rsidR="002D474E" w:rsidRDefault="00B06F15">
      <w:pPr>
        <w:spacing w:line="650" w:lineRule="exact"/>
        <w:ind w:firstLineChars="200" w:firstLine="640"/>
        <w:jc w:val="both"/>
        <w:rPr>
          <w:rFonts w:ascii="仿宋" w:eastAsia="仿宋" w:hAnsi="仿宋" w:cs="仿宋"/>
          <w:color w:val="auto"/>
          <w:kern w:val="2"/>
          <w:sz w:val="32"/>
          <w:szCs w:val="32"/>
          <w:lang w:eastAsia="zh-CN"/>
        </w:rPr>
      </w:pPr>
      <w:r>
        <w:rPr>
          <w:rFonts w:ascii="仿宋" w:eastAsia="仿宋" w:hAnsi="仿宋" w:cs="仿宋" w:hint="eastAsia"/>
          <w:color w:val="auto"/>
          <w:kern w:val="2"/>
          <w:sz w:val="32"/>
          <w:szCs w:val="32"/>
          <w:lang w:eastAsia="zh-CN"/>
        </w:rPr>
        <w:t>持续</w:t>
      </w:r>
      <w:proofErr w:type="gramStart"/>
      <w:r>
        <w:rPr>
          <w:rFonts w:ascii="仿宋" w:eastAsia="仿宋" w:hAnsi="仿宋" w:cs="仿宋" w:hint="eastAsia"/>
          <w:color w:val="auto"/>
          <w:kern w:val="2"/>
          <w:sz w:val="32"/>
          <w:szCs w:val="32"/>
          <w:lang w:eastAsia="zh-CN"/>
        </w:rPr>
        <w:t>做好厨余垃圾收集</w:t>
      </w:r>
      <w:proofErr w:type="gramEnd"/>
      <w:r>
        <w:rPr>
          <w:rFonts w:ascii="仿宋" w:eastAsia="仿宋" w:hAnsi="仿宋" w:cs="仿宋" w:hint="eastAsia"/>
          <w:color w:val="auto"/>
          <w:kern w:val="2"/>
          <w:sz w:val="32"/>
          <w:szCs w:val="32"/>
          <w:lang w:eastAsia="zh-CN"/>
        </w:rPr>
        <w:t>收运情况、生活垃圾分类法规制度、交通综合治理等信息公开。区城市管理局依托区政府网站、</w:t>
      </w:r>
      <w:proofErr w:type="gramStart"/>
      <w:r>
        <w:rPr>
          <w:rFonts w:ascii="仿宋" w:eastAsia="仿宋" w:hAnsi="仿宋" w:cs="仿宋" w:hint="eastAsia"/>
          <w:color w:val="auto"/>
          <w:kern w:val="2"/>
          <w:sz w:val="32"/>
          <w:szCs w:val="32"/>
          <w:lang w:eastAsia="zh-CN"/>
        </w:rPr>
        <w:t>微信公众号</w:t>
      </w:r>
      <w:proofErr w:type="gramEnd"/>
      <w:r>
        <w:rPr>
          <w:rFonts w:ascii="仿宋" w:eastAsia="仿宋" w:hAnsi="仿宋" w:cs="仿宋" w:hint="eastAsia"/>
          <w:color w:val="auto"/>
          <w:kern w:val="2"/>
          <w:sz w:val="32"/>
          <w:szCs w:val="32"/>
          <w:lang w:eastAsia="zh-CN"/>
        </w:rPr>
        <w:t>“莱芜区城市管理局”、“人民城市</w:t>
      </w:r>
      <w:r>
        <w:rPr>
          <w:rFonts w:ascii="仿宋" w:eastAsia="仿宋" w:hAnsi="仿宋" w:cs="仿宋" w:hint="eastAsia"/>
          <w:color w:val="auto"/>
          <w:kern w:val="2"/>
          <w:sz w:val="32"/>
          <w:szCs w:val="32"/>
          <w:lang w:eastAsia="zh-CN"/>
        </w:rPr>
        <w:t xml:space="preserve">  </w:t>
      </w:r>
      <w:r>
        <w:rPr>
          <w:rFonts w:ascii="仿宋" w:eastAsia="仿宋" w:hAnsi="仿宋" w:cs="仿宋" w:hint="eastAsia"/>
          <w:color w:val="auto"/>
          <w:kern w:val="2"/>
          <w:sz w:val="32"/>
          <w:szCs w:val="32"/>
          <w:lang w:eastAsia="zh-CN"/>
        </w:rPr>
        <w:t>靓丽莱芜”</w:t>
      </w:r>
      <w:proofErr w:type="gramStart"/>
      <w:r>
        <w:rPr>
          <w:rFonts w:ascii="仿宋" w:eastAsia="仿宋" w:hAnsi="仿宋" w:cs="仿宋" w:hint="eastAsia"/>
          <w:color w:val="auto"/>
          <w:kern w:val="2"/>
          <w:sz w:val="32"/>
          <w:szCs w:val="32"/>
          <w:lang w:eastAsia="zh-CN"/>
        </w:rPr>
        <w:t>美篇号</w:t>
      </w:r>
      <w:proofErr w:type="gramEnd"/>
      <w:r>
        <w:rPr>
          <w:rFonts w:ascii="仿宋" w:eastAsia="仿宋" w:hAnsi="仿宋" w:cs="仿宋" w:hint="eastAsia"/>
          <w:color w:val="auto"/>
          <w:kern w:val="2"/>
          <w:sz w:val="32"/>
          <w:szCs w:val="32"/>
          <w:lang w:eastAsia="zh-CN"/>
        </w:rPr>
        <w:t>等平台发布生活垃圾分类相关信息</w:t>
      </w:r>
      <w:r>
        <w:rPr>
          <w:rFonts w:ascii="仿宋" w:eastAsia="仿宋" w:hAnsi="仿宋" w:cs="仿宋" w:hint="eastAsia"/>
          <w:color w:val="auto"/>
          <w:kern w:val="2"/>
          <w:sz w:val="32"/>
          <w:szCs w:val="32"/>
          <w:lang w:eastAsia="zh-CN"/>
        </w:rPr>
        <w:t>67</w:t>
      </w:r>
      <w:r>
        <w:rPr>
          <w:rFonts w:ascii="仿宋" w:eastAsia="仿宋" w:hAnsi="仿宋" w:cs="仿宋" w:hint="eastAsia"/>
          <w:color w:val="auto"/>
          <w:kern w:val="2"/>
          <w:sz w:val="32"/>
          <w:szCs w:val="32"/>
          <w:lang w:eastAsia="zh-CN"/>
        </w:rPr>
        <w:t>篇、共享单车乱停放治理相关信息</w:t>
      </w:r>
      <w:r>
        <w:rPr>
          <w:rFonts w:ascii="仿宋" w:eastAsia="仿宋" w:hAnsi="仿宋" w:cs="仿宋" w:hint="eastAsia"/>
          <w:color w:val="auto"/>
          <w:kern w:val="2"/>
          <w:sz w:val="32"/>
          <w:szCs w:val="32"/>
          <w:lang w:eastAsia="zh-CN"/>
        </w:rPr>
        <w:t>12</w:t>
      </w:r>
      <w:r>
        <w:rPr>
          <w:rFonts w:ascii="仿宋" w:eastAsia="仿宋" w:hAnsi="仿宋" w:cs="仿宋" w:hint="eastAsia"/>
          <w:color w:val="auto"/>
          <w:kern w:val="2"/>
          <w:sz w:val="32"/>
          <w:szCs w:val="32"/>
          <w:lang w:eastAsia="zh-CN"/>
        </w:rPr>
        <w:t>篇。组织开展《济南市生活垃圾减量与分类管理条例》实施一周年特别活动宣传月活动、“跟着垃圾去旅行”垃圾分类宣传暨物业小区观摩活动，主</w:t>
      </w:r>
      <w:r>
        <w:rPr>
          <w:rFonts w:ascii="仿宋" w:eastAsia="仿宋" w:hAnsi="仿宋" w:cs="仿宋" w:hint="eastAsia"/>
          <w:color w:val="auto"/>
          <w:kern w:val="2"/>
          <w:sz w:val="32"/>
          <w:szCs w:val="32"/>
          <w:lang w:eastAsia="zh-CN"/>
        </w:rPr>
        <w:t>动把适用政策及时送到群众手中，助力文明典范城市创建。</w:t>
      </w:r>
    </w:p>
    <w:p w:rsidR="002D474E" w:rsidRDefault="00B06F15">
      <w:pPr>
        <w:jc w:val="center"/>
        <w:rPr>
          <w:rFonts w:ascii="仿宋_GB2312" w:eastAsia="仿宋_GB2312" w:hAnsi="仿宋" w:cs="仿宋_GB2312"/>
          <w:color w:val="auto"/>
          <w:kern w:val="2"/>
          <w:sz w:val="32"/>
          <w:szCs w:val="32"/>
          <w:lang w:eastAsia="zh-CN"/>
        </w:rPr>
      </w:pPr>
      <w:r>
        <w:rPr>
          <w:rFonts w:ascii="仿宋_GB2312" w:eastAsia="仿宋_GB2312" w:hAnsi="Calibri" w:hint="eastAsia"/>
          <w:noProof/>
          <w:color w:val="auto"/>
          <w:kern w:val="2"/>
          <w:sz w:val="32"/>
          <w:szCs w:val="32"/>
          <w:lang w:eastAsia="zh-CN"/>
        </w:rPr>
        <w:lastRenderedPageBreak/>
        <w:drawing>
          <wp:inline distT="0" distB="0" distL="0" distR="0">
            <wp:extent cx="5372100" cy="3489325"/>
            <wp:effectExtent l="9525" t="9525" r="9525" b="2540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372100" cy="3489325"/>
                    </a:xfrm>
                    <a:prstGeom prst="rect">
                      <a:avLst/>
                    </a:prstGeom>
                    <a:noFill/>
                    <a:ln>
                      <a:solidFill>
                        <a:schemeClr val="tx1"/>
                      </a:solidFill>
                    </a:ln>
                  </pic:spPr>
                </pic:pic>
              </a:graphicData>
            </a:graphic>
          </wp:inline>
        </w:drawing>
      </w:r>
    </w:p>
    <w:p w:rsidR="002D474E" w:rsidRDefault="00B06F15">
      <w:pPr>
        <w:spacing w:line="600" w:lineRule="exact"/>
        <w:ind w:firstLineChars="200" w:firstLine="640"/>
        <w:jc w:val="both"/>
        <w:rPr>
          <w:rFonts w:ascii="仿宋" w:eastAsia="仿宋" w:hAnsi="仿宋" w:cs="仿宋"/>
          <w:color w:val="auto"/>
          <w:kern w:val="2"/>
          <w:sz w:val="32"/>
          <w:szCs w:val="32"/>
          <w:lang w:eastAsia="zh-CN"/>
        </w:rPr>
      </w:pPr>
      <w:r>
        <w:rPr>
          <w:rFonts w:ascii="仿宋" w:eastAsia="仿宋" w:hAnsi="仿宋" w:cs="仿宋" w:hint="eastAsia"/>
          <w:color w:val="auto"/>
          <w:kern w:val="2"/>
          <w:sz w:val="32"/>
          <w:szCs w:val="32"/>
          <w:lang w:eastAsia="zh-CN"/>
        </w:rPr>
        <w:t>围绕</w:t>
      </w:r>
      <w:proofErr w:type="gramStart"/>
      <w:r>
        <w:rPr>
          <w:rFonts w:ascii="仿宋" w:eastAsia="仿宋" w:hAnsi="仿宋" w:cs="仿宋" w:hint="eastAsia"/>
          <w:color w:val="auto"/>
          <w:kern w:val="2"/>
          <w:sz w:val="32"/>
          <w:szCs w:val="32"/>
          <w:lang w:eastAsia="zh-CN"/>
        </w:rPr>
        <w:t>稳就业保</w:t>
      </w:r>
      <w:proofErr w:type="gramEnd"/>
      <w:r>
        <w:rPr>
          <w:rFonts w:ascii="仿宋" w:eastAsia="仿宋" w:hAnsi="仿宋" w:cs="仿宋" w:hint="eastAsia"/>
          <w:color w:val="auto"/>
          <w:kern w:val="2"/>
          <w:sz w:val="32"/>
          <w:szCs w:val="32"/>
          <w:lang w:eastAsia="zh-CN"/>
        </w:rPr>
        <w:t>就业有关要求，区人力资源和社会保障局重点完成就业困难人员、高校毕业生、贫困劳动力等就业创业补贴政策服务和职业技能培训信息公开。持续加强政策集成推送，针对不同部门、不同行业、不同群体，</w:t>
      </w:r>
      <w:proofErr w:type="gramStart"/>
      <w:r>
        <w:rPr>
          <w:rFonts w:ascii="仿宋" w:eastAsia="仿宋" w:hAnsi="仿宋" w:cs="仿宋" w:hint="eastAsia"/>
          <w:color w:val="auto"/>
          <w:sz w:val="32"/>
          <w:szCs w:val="32"/>
          <w:lang w:eastAsia="zh-CN"/>
        </w:rPr>
        <w:t>采用抖音直播</w:t>
      </w:r>
      <w:proofErr w:type="gramEnd"/>
      <w:r>
        <w:rPr>
          <w:rFonts w:ascii="仿宋" w:eastAsia="仿宋" w:hAnsi="仿宋" w:cs="仿宋" w:hint="eastAsia"/>
          <w:color w:val="auto"/>
          <w:sz w:val="32"/>
          <w:szCs w:val="32"/>
          <w:lang w:eastAsia="zh-CN"/>
        </w:rPr>
        <w:t>和现场宣讲等方式，</w:t>
      </w:r>
      <w:r>
        <w:rPr>
          <w:rFonts w:ascii="仿宋" w:eastAsia="仿宋" w:hAnsi="仿宋" w:cs="仿宋" w:hint="eastAsia"/>
          <w:color w:val="auto"/>
          <w:kern w:val="2"/>
          <w:sz w:val="32"/>
          <w:szCs w:val="32"/>
          <w:lang w:eastAsia="zh-CN"/>
        </w:rPr>
        <w:t>开展“人社政策进企业”“人社政策进乡村”等系列政策解读活动，累计开展活动</w:t>
      </w:r>
      <w:r>
        <w:rPr>
          <w:rFonts w:ascii="仿宋" w:eastAsia="仿宋" w:hAnsi="仿宋" w:cs="仿宋" w:hint="eastAsia"/>
          <w:color w:val="auto"/>
          <w:kern w:val="2"/>
          <w:sz w:val="32"/>
          <w:szCs w:val="32"/>
          <w:lang w:eastAsia="zh-CN"/>
        </w:rPr>
        <w:t>40</w:t>
      </w:r>
      <w:r>
        <w:rPr>
          <w:rFonts w:ascii="仿宋" w:eastAsia="仿宋" w:hAnsi="仿宋" w:cs="仿宋" w:hint="eastAsia"/>
          <w:color w:val="auto"/>
          <w:kern w:val="2"/>
          <w:sz w:val="32"/>
          <w:szCs w:val="32"/>
          <w:lang w:eastAsia="zh-CN"/>
        </w:rPr>
        <w:t>余场次，发放宣传材料</w:t>
      </w:r>
      <w:r>
        <w:rPr>
          <w:rFonts w:ascii="仿宋" w:eastAsia="仿宋" w:hAnsi="仿宋" w:cs="仿宋" w:hint="eastAsia"/>
          <w:color w:val="auto"/>
          <w:kern w:val="2"/>
          <w:sz w:val="32"/>
          <w:szCs w:val="32"/>
          <w:lang w:eastAsia="zh-CN"/>
        </w:rPr>
        <w:t>6</w:t>
      </w:r>
      <w:r>
        <w:rPr>
          <w:rFonts w:ascii="仿宋" w:eastAsia="仿宋" w:hAnsi="仿宋" w:cs="仿宋" w:hint="eastAsia"/>
          <w:color w:val="auto"/>
          <w:kern w:val="2"/>
          <w:sz w:val="32"/>
          <w:szCs w:val="32"/>
          <w:lang w:eastAsia="zh-CN"/>
        </w:rPr>
        <w:t>万余份。持续做好“稳岗就业”信息宣传公开工作，通过区政府网站重点发布高校毕业生就业创业政策</w:t>
      </w:r>
      <w:r>
        <w:rPr>
          <w:rFonts w:ascii="仿宋" w:eastAsia="仿宋" w:hAnsi="仿宋" w:cs="仿宋" w:hint="eastAsia"/>
          <w:color w:val="auto"/>
          <w:kern w:val="2"/>
          <w:sz w:val="32"/>
          <w:szCs w:val="32"/>
          <w:lang w:eastAsia="zh-CN"/>
        </w:rPr>
        <w:t>40</w:t>
      </w:r>
      <w:r>
        <w:rPr>
          <w:rFonts w:ascii="仿宋" w:eastAsia="仿宋" w:hAnsi="仿宋" w:cs="仿宋" w:hint="eastAsia"/>
          <w:color w:val="auto"/>
          <w:kern w:val="2"/>
          <w:sz w:val="32"/>
          <w:szCs w:val="32"/>
          <w:lang w:eastAsia="zh-CN"/>
        </w:rPr>
        <w:t>条、应对疫情做好</w:t>
      </w:r>
      <w:proofErr w:type="gramStart"/>
      <w:r>
        <w:rPr>
          <w:rFonts w:ascii="仿宋" w:eastAsia="仿宋" w:hAnsi="仿宋" w:cs="仿宋" w:hint="eastAsia"/>
          <w:color w:val="auto"/>
          <w:kern w:val="2"/>
          <w:sz w:val="32"/>
          <w:szCs w:val="32"/>
          <w:lang w:eastAsia="zh-CN"/>
        </w:rPr>
        <w:t>援企稳岗政策</w:t>
      </w:r>
      <w:proofErr w:type="gramEnd"/>
      <w:r>
        <w:rPr>
          <w:rFonts w:ascii="仿宋" w:eastAsia="仿宋" w:hAnsi="仿宋" w:cs="仿宋" w:hint="eastAsia"/>
          <w:color w:val="auto"/>
          <w:kern w:val="2"/>
          <w:sz w:val="32"/>
          <w:szCs w:val="32"/>
          <w:lang w:eastAsia="zh-CN"/>
        </w:rPr>
        <w:t>12</w:t>
      </w:r>
      <w:r>
        <w:rPr>
          <w:rFonts w:ascii="仿宋" w:eastAsia="仿宋" w:hAnsi="仿宋" w:cs="仿宋" w:hint="eastAsia"/>
          <w:color w:val="auto"/>
          <w:kern w:val="2"/>
          <w:sz w:val="32"/>
          <w:szCs w:val="32"/>
          <w:lang w:eastAsia="zh-CN"/>
        </w:rPr>
        <w:t>条、大学生就业政策问答</w:t>
      </w:r>
      <w:r>
        <w:rPr>
          <w:rFonts w:ascii="仿宋" w:eastAsia="仿宋" w:hAnsi="仿宋" w:cs="仿宋" w:hint="eastAsia"/>
          <w:color w:val="auto"/>
          <w:kern w:val="2"/>
          <w:sz w:val="32"/>
          <w:szCs w:val="32"/>
          <w:lang w:eastAsia="zh-CN"/>
        </w:rPr>
        <w:t>14</w:t>
      </w:r>
      <w:r>
        <w:rPr>
          <w:rFonts w:ascii="仿宋" w:eastAsia="仿宋" w:hAnsi="仿宋" w:cs="仿宋" w:hint="eastAsia"/>
          <w:color w:val="auto"/>
          <w:kern w:val="2"/>
          <w:sz w:val="32"/>
          <w:szCs w:val="32"/>
          <w:lang w:eastAsia="zh-CN"/>
        </w:rPr>
        <w:t>条、困难人员就业政策问答</w:t>
      </w:r>
      <w:r>
        <w:rPr>
          <w:rFonts w:ascii="仿宋" w:eastAsia="仿宋" w:hAnsi="仿宋" w:cs="仿宋" w:hint="eastAsia"/>
          <w:color w:val="auto"/>
          <w:kern w:val="2"/>
          <w:sz w:val="32"/>
          <w:szCs w:val="32"/>
          <w:lang w:eastAsia="zh-CN"/>
        </w:rPr>
        <w:t>16</w:t>
      </w:r>
      <w:r>
        <w:rPr>
          <w:rFonts w:ascii="仿宋" w:eastAsia="仿宋" w:hAnsi="仿宋" w:cs="仿宋" w:hint="eastAsia"/>
          <w:color w:val="auto"/>
          <w:kern w:val="2"/>
          <w:sz w:val="32"/>
          <w:szCs w:val="32"/>
          <w:lang w:eastAsia="zh-CN"/>
        </w:rPr>
        <w:t>条等政策内容，重点公开网络招聘会专场信息</w:t>
      </w:r>
      <w:r>
        <w:rPr>
          <w:rFonts w:ascii="仿宋" w:eastAsia="仿宋" w:hAnsi="仿宋" w:cs="仿宋" w:hint="eastAsia"/>
          <w:color w:val="auto"/>
          <w:kern w:val="2"/>
          <w:sz w:val="32"/>
          <w:szCs w:val="32"/>
          <w:lang w:eastAsia="zh-CN"/>
        </w:rPr>
        <w:t>21</w:t>
      </w:r>
      <w:r>
        <w:rPr>
          <w:rFonts w:ascii="仿宋" w:eastAsia="仿宋" w:hAnsi="仿宋" w:cs="仿宋" w:hint="eastAsia"/>
          <w:color w:val="auto"/>
          <w:kern w:val="2"/>
          <w:sz w:val="32"/>
          <w:szCs w:val="32"/>
          <w:lang w:eastAsia="zh-CN"/>
        </w:rPr>
        <w:t>场次、乡村公益性岗位信息</w:t>
      </w:r>
      <w:r>
        <w:rPr>
          <w:rFonts w:ascii="仿宋" w:eastAsia="仿宋" w:hAnsi="仿宋" w:cs="仿宋" w:hint="eastAsia"/>
          <w:color w:val="auto"/>
          <w:kern w:val="2"/>
          <w:sz w:val="32"/>
          <w:szCs w:val="32"/>
          <w:lang w:eastAsia="zh-CN"/>
        </w:rPr>
        <w:t>44</w:t>
      </w:r>
      <w:r>
        <w:rPr>
          <w:rFonts w:ascii="仿宋" w:eastAsia="仿宋" w:hAnsi="仿宋" w:cs="仿宋" w:hint="eastAsia"/>
          <w:color w:val="auto"/>
          <w:kern w:val="2"/>
          <w:sz w:val="32"/>
          <w:szCs w:val="32"/>
          <w:lang w:eastAsia="zh-CN"/>
        </w:rPr>
        <w:t>次、职业技能培训信息</w:t>
      </w:r>
      <w:r>
        <w:rPr>
          <w:rFonts w:ascii="仿宋" w:eastAsia="仿宋" w:hAnsi="仿宋" w:cs="仿宋" w:hint="eastAsia"/>
          <w:color w:val="auto"/>
          <w:kern w:val="2"/>
          <w:sz w:val="32"/>
          <w:szCs w:val="32"/>
          <w:lang w:eastAsia="zh-CN"/>
        </w:rPr>
        <w:t>16</w:t>
      </w:r>
      <w:r>
        <w:rPr>
          <w:rFonts w:ascii="仿宋" w:eastAsia="仿宋" w:hAnsi="仿宋" w:cs="仿宋" w:hint="eastAsia"/>
          <w:color w:val="auto"/>
          <w:kern w:val="2"/>
          <w:sz w:val="32"/>
          <w:szCs w:val="32"/>
          <w:lang w:eastAsia="zh-CN"/>
        </w:rPr>
        <w:t>次。持续做好公共就业服务办事告知指南公开工作，安排专人定期更新维护政策公开信息系统要素，确保服务依据、办事流程、申请材料、办结时限等</w:t>
      </w:r>
      <w:r>
        <w:rPr>
          <w:rFonts w:ascii="仿宋" w:eastAsia="仿宋" w:hAnsi="仿宋" w:cs="仿宋" w:hint="eastAsia"/>
          <w:color w:val="auto"/>
          <w:kern w:val="2"/>
          <w:sz w:val="32"/>
          <w:szCs w:val="32"/>
          <w:lang w:eastAsia="zh-CN"/>
        </w:rPr>
        <w:lastRenderedPageBreak/>
        <w:t>公开透</w:t>
      </w:r>
      <w:r>
        <w:rPr>
          <w:rFonts w:ascii="仿宋" w:eastAsia="仿宋" w:hAnsi="仿宋" w:cs="仿宋" w:hint="eastAsia"/>
          <w:color w:val="auto"/>
          <w:kern w:val="2"/>
          <w:sz w:val="32"/>
          <w:szCs w:val="32"/>
          <w:lang w:eastAsia="zh-CN"/>
        </w:rPr>
        <w:t>明准确。</w:t>
      </w:r>
    </w:p>
    <w:p w:rsidR="002D474E" w:rsidRDefault="00B06F15">
      <w:pPr>
        <w:jc w:val="center"/>
        <w:rPr>
          <w:rFonts w:ascii="仿宋_GB2312" w:eastAsia="仿宋_GB2312" w:hAnsi="仿宋"/>
          <w:color w:val="auto"/>
          <w:kern w:val="2"/>
          <w:sz w:val="32"/>
          <w:szCs w:val="32"/>
          <w:lang w:eastAsia="zh-CN"/>
        </w:rPr>
      </w:pPr>
      <w:r>
        <w:rPr>
          <w:rFonts w:ascii="仿宋_GB2312" w:eastAsia="仿宋_GB2312" w:hAnsi="Calibri" w:hint="eastAsia"/>
          <w:noProof/>
          <w:color w:val="auto"/>
          <w:kern w:val="2"/>
          <w:sz w:val="32"/>
          <w:szCs w:val="32"/>
          <w:lang w:eastAsia="zh-CN"/>
        </w:rPr>
        <w:drawing>
          <wp:inline distT="0" distB="0" distL="0" distR="0">
            <wp:extent cx="5600700" cy="1679575"/>
            <wp:effectExtent l="9525" t="9525" r="9525" b="2540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613086" cy="1679575"/>
                    </a:xfrm>
                    <a:prstGeom prst="rect">
                      <a:avLst/>
                    </a:prstGeom>
                    <a:noFill/>
                    <a:ln>
                      <a:solidFill>
                        <a:schemeClr val="tx1"/>
                      </a:solidFill>
                    </a:ln>
                  </pic:spPr>
                </pic:pic>
              </a:graphicData>
            </a:graphic>
          </wp:inline>
        </w:drawing>
      </w:r>
    </w:p>
    <w:p w:rsidR="002D474E" w:rsidRDefault="00B06F15">
      <w:pPr>
        <w:spacing w:line="600" w:lineRule="exact"/>
        <w:ind w:firstLineChars="200" w:firstLine="640"/>
        <w:jc w:val="both"/>
        <w:rPr>
          <w:rFonts w:ascii="仿宋" w:eastAsia="仿宋" w:hAnsi="仿宋" w:cs="仿宋"/>
          <w:color w:val="auto"/>
          <w:kern w:val="2"/>
          <w:sz w:val="32"/>
          <w:szCs w:val="32"/>
          <w:lang w:eastAsia="zh-CN"/>
        </w:rPr>
      </w:pPr>
      <w:r>
        <w:rPr>
          <w:rFonts w:ascii="仿宋" w:eastAsia="仿宋" w:hAnsi="仿宋" w:cs="仿宋" w:hint="eastAsia"/>
          <w:color w:val="auto"/>
          <w:kern w:val="2"/>
          <w:sz w:val="32"/>
          <w:szCs w:val="32"/>
          <w:lang w:eastAsia="zh-CN"/>
        </w:rPr>
        <w:t>推进社会救助、社会福利、养老服务领域信息公开。区民政局及时公开城乡低保、特困人员救助、孤儿、困境儿童、残疾人、老年人等社会救助信息。积极做好养老服务领域信息公开和政策指引，转发《济南市基本养老公共服务清单》，进一步明确了</w:t>
      </w:r>
      <w:r>
        <w:rPr>
          <w:rFonts w:ascii="仿宋" w:eastAsia="仿宋" w:hAnsi="仿宋" w:cs="仿宋" w:hint="eastAsia"/>
          <w:color w:val="auto"/>
          <w:kern w:val="2"/>
          <w:sz w:val="32"/>
          <w:szCs w:val="32"/>
          <w:lang w:eastAsia="zh-CN"/>
        </w:rPr>
        <w:t>20</w:t>
      </w:r>
      <w:r>
        <w:rPr>
          <w:rFonts w:ascii="仿宋" w:eastAsia="仿宋" w:hAnsi="仿宋" w:cs="仿宋" w:hint="eastAsia"/>
          <w:color w:val="auto"/>
          <w:kern w:val="2"/>
          <w:sz w:val="32"/>
          <w:szCs w:val="32"/>
          <w:lang w:eastAsia="zh-CN"/>
        </w:rPr>
        <w:t>项老年人基本养老公共服务项目，规范落实基层政务公开标准化工作。同时，定期公开困难老年人补贴发放情况，不断提高养老服务透明度。</w:t>
      </w:r>
    </w:p>
    <w:p w:rsidR="002D474E" w:rsidRDefault="00B06F15">
      <w:pPr>
        <w:shd w:val="clear" w:color="auto" w:fill="FFFFFF"/>
        <w:spacing w:line="600" w:lineRule="exact"/>
        <w:ind w:firstLineChars="200" w:firstLine="640"/>
        <w:jc w:val="both"/>
        <w:rPr>
          <w:rFonts w:ascii="仿宋" w:eastAsia="仿宋" w:hAnsi="仿宋" w:cs="仿宋"/>
          <w:color w:val="auto"/>
          <w:kern w:val="2"/>
          <w:sz w:val="32"/>
          <w:szCs w:val="32"/>
          <w:lang w:eastAsia="zh-CN"/>
        </w:rPr>
      </w:pPr>
      <w:r>
        <w:rPr>
          <w:rFonts w:ascii="仿宋" w:eastAsia="仿宋" w:hAnsi="仿宋" w:cs="仿宋" w:hint="eastAsia"/>
          <w:color w:val="auto"/>
          <w:kern w:val="2"/>
          <w:sz w:val="32"/>
          <w:szCs w:val="32"/>
          <w:lang w:eastAsia="zh-CN"/>
        </w:rPr>
        <w:t>强化义务教育、学前教育、职业教育等方面信息公开。针对义务教育、学前教育，依托</w:t>
      </w:r>
      <w:proofErr w:type="gramStart"/>
      <w:r>
        <w:rPr>
          <w:rFonts w:ascii="仿宋" w:eastAsia="仿宋" w:hAnsi="仿宋" w:cs="仿宋" w:hint="eastAsia"/>
          <w:color w:val="auto"/>
          <w:kern w:val="2"/>
          <w:sz w:val="32"/>
          <w:szCs w:val="32"/>
          <w:lang w:eastAsia="zh-CN"/>
        </w:rPr>
        <w:t>政府官网政务</w:t>
      </w:r>
      <w:proofErr w:type="gramEnd"/>
      <w:r>
        <w:rPr>
          <w:rFonts w:ascii="仿宋" w:eastAsia="仿宋" w:hAnsi="仿宋" w:cs="仿宋" w:hint="eastAsia"/>
          <w:color w:val="auto"/>
          <w:kern w:val="2"/>
          <w:sz w:val="32"/>
          <w:szCs w:val="32"/>
          <w:lang w:eastAsia="zh-CN"/>
        </w:rPr>
        <w:t>公开平台、教育和体育专题及自有政务新媒体（</w:t>
      </w:r>
      <w:proofErr w:type="gramStart"/>
      <w:r>
        <w:rPr>
          <w:rFonts w:ascii="仿宋" w:eastAsia="仿宋" w:hAnsi="仿宋" w:cs="仿宋" w:hint="eastAsia"/>
          <w:color w:val="auto"/>
          <w:kern w:val="2"/>
          <w:sz w:val="32"/>
          <w:szCs w:val="32"/>
          <w:lang w:eastAsia="zh-CN"/>
        </w:rPr>
        <w:t>微信公众号</w:t>
      </w:r>
      <w:proofErr w:type="gramEnd"/>
      <w:r>
        <w:rPr>
          <w:rFonts w:ascii="仿宋" w:eastAsia="仿宋" w:hAnsi="仿宋" w:cs="仿宋" w:hint="eastAsia"/>
          <w:color w:val="auto"/>
          <w:kern w:val="2"/>
          <w:sz w:val="32"/>
          <w:szCs w:val="32"/>
          <w:lang w:eastAsia="zh-CN"/>
        </w:rPr>
        <w:t>）等平台</w:t>
      </w:r>
      <w:r>
        <w:rPr>
          <w:rFonts w:ascii="仿宋" w:eastAsia="仿宋" w:hAnsi="仿宋" w:cs="仿宋" w:hint="eastAsia"/>
          <w:color w:val="auto"/>
          <w:kern w:val="2"/>
          <w:sz w:val="32"/>
          <w:szCs w:val="32"/>
          <w:lang w:eastAsia="zh-CN"/>
        </w:rPr>
        <w:t>，重点对招生入园政策、招生录取结果、学校（幼儿园）名录等群众关心的信息进行了及时公开，共发布相关信息</w:t>
      </w:r>
      <w:r>
        <w:rPr>
          <w:rFonts w:ascii="仿宋" w:eastAsia="仿宋" w:hAnsi="仿宋" w:cs="仿宋" w:hint="eastAsia"/>
          <w:color w:val="auto"/>
          <w:kern w:val="2"/>
          <w:sz w:val="32"/>
          <w:szCs w:val="32"/>
          <w:lang w:eastAsia="zh-CN"/>
        </w:rPr>
        <w:t>150</w:t>
      </w:r>
      <w:r>
        <w:rPr>
          <w:rFonts w:ascii="仿宋" w:eastAsia="仿宋" w:hAnsi="仿宋" w:cs="仿宋" w:hint="eastAsia"/>
          <w:color w:val="auto"/>
          <w:kern w:val="2"/>
          <w:sz w:val="32"/>
          <w:szCs w:val="32"/>
          <w:lang w:eastAsia="zh-CN"/>
        </w:rPr>
        <w:t>余条，尽最大限度保障了广大群众的知情权，进一步擦亮“阳光教育”名片。在职业教育方面，重点对落实职业学校办学自主权的自主招聘教师有关信息进行公开，</w:t>
      </w:r>
      <w:r>
        <w:rPr>
          <w:rFonts w:ascii="仿宋" w:eastAsia="仿宋" w:hAnsi="仿宋" w:cs="仿宋" w:hint="eastAsia"/>
          <w:color w:val="auto"/>
          <w:kern w:val="2"/>
          <w:sz w:val="32"/>
          <w:szCs w:val="32"/>
          <w:lang w:eastAsia="zh-CN"/>
        </w:rPr>
        <w:t>2022</w:t>
      </w:r>
      <w:r>
        <w:rPr>
          <w:rFonts w:ascii="仿宋" w:eastAsia="仿宋" w:hAnsi="仿宋" w:cs="仿宋" w:hint="eastAsia"/>
          <w:color w:val="auto"/>
          <w:kern w:val="2"/>
          <w:sz w:val="32"/>
          <w:szCs w:val="32"/>
          <w:lang w:eastAsia="zh-CN"/>
        </w:rPr>
        <w:t>年通过及时发布招聘简章，莱芜职业中专成功吸引</w:t>
      </w:r>
      <w:r>
        <w:rPr>
          <w:rFonts w:ascii="仿宋" w:eastAsia="仿宋" w:hAnsi="仿宋" w:cs="仿宋" w:hint="eastAsia"/>
          <w:color w:val="auto"/>
          <w:kern w:val="2"/>
          <w:sz w:val="32"/>
          <w:szCs w:val="32"/>
          <w:lang w:eastAsia="zh-CN"/>
        </w:rPr>
        <w:t>19</w:t>
      </w:r>
      <w:r>
        <w:rPr>
          <w:rFonts w:ascii="仿宋" w:eastAsia="仿宋" w:hAnsi="仿宋" w:cs="仿宋" w:hint="eastAsia"/>
          <w:color w:val="auto"/>
          <w:kern w:val="2"/>
          <w:sz w:val="32"/>
          <w:szCs w:val="32"/>
          <w:lang w:eastAsia="zh-CN"/>
        </w:rPr>
        <w:t>名优秀人才到学校任教。</w:t>
      </w:r>
    </w:p>
    <w:p w:rsidR="002D474E" w:rsidRDefault="00B06F15">
      <w:pPr>
        <w:shd w:val="clear" w:color="auto" w:fill="FFFFFF"/>
        <w:jc w:val="center"/>
        <w:rPr>
          <w:rFonts w:ascii="仿宋_GB2312" w:eastAsia="仿宋_GB2312" w:hAnsi="仿宋" w:cs="宋体"/>
          <w:color w:val="auto"/>
          <w:kern w:val="2"/>
          <w:sz w:val="32"/>
          <w:szCs w:val="32"/>
          <w:lang w:eastAsia="zh-CN"/>
        </w:rPr>
      </w:pPr>
      <w:r>
        <w:rPr>
          <w:rFonts w:ascii="仿宋_GB2312" w:eastAsia="仿宋_GB2312" w:hAnsi="Calibri" w:hint="eastAsia"/>
          <w:noProof/>
          <w:color w:val="auto"/>
          <w:kern w:val="2"/>
          <w:sz w:val="32"/>
          <w:szCs w:val="32"/>
          <w:lang w:eastAsia="zh-CN"/>
        </w:rPr>
        <w:lastRenderedPageBreak/>
        <w:drawing>
          <wp:inline distT="0" distB="0" distL="0" distR="0">
            <wp:extent cx="5571490" cy="3349625"/>
            <wp:effectExtent l="9525" t="9525" r="19685" b="1270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571490" cy="3349625"/>
                    </a:xfrm>
                    <a:prstGeom prst="rect">
                      <a:avLst/>
                    </a:prstGeom>
                    <a:noFill/>
                    <a:ln>
                      <a:solidFill>
                        <a:schemeClr val="tx1"/>
                      </a:solidFill>
                    </a:ln>
                  </pic:spPr>
                </pic:pic>
              </a:graphicData>
            </a:graphic>
          </wp:inline>
        </w:drawing>
      </w:r>
    </w:p>
    <w:p w:rsidR="002D474E" w:rsidRDefault="00B06F15">
      <w:pPr>
        <w:shd w:val="clear" w:color="auto" w:fill="FFFFFF"/>
        <w:spacing w:line="630" w:lineRule="exact"/>
        <w:ind w:firstLineChars="200" w:firstLine="640"/>
        <w:jc w:val="both"/>
        <w:rPr>
          <w:rFonts w:ascii="仿宋" w:eastAsia="仿宋" w:hAnsi="仿宋" w:cs="仿宋"/>
          <w:color w:val="auto"/>
          <w:kern w:val="2"/>
          <w:sz w:val="32"/>
          <w:szCs w:val="32"/>
          <w:lang w:eastAsia="zh-CN"/>
        </w:rPr>
      </w:pPr>
      <w:r>
        <w:rPr>
          <w:rFonts w:ascii="仿宋" w:eastAsia="仿宋" w:hAnsi="仿宋" w:cs="仿宋" w:hint="eastAsia"/>
          <w:color w:val="auto"/>
          <w:kern w:val="2"/>
          <w:sz w:val="32"/>
          <w:szCs w:val="32"/>
          <w:lang w:eastAsia="zh-CN"/>
        </w:rPr>
        <w:t>（</w:t>
      </w:r>
      <w:r>
        <w:rPr>
          <w:rFonts w:ascii="仿宋" w:eastAsia="仿宋" w:hAnsi="仿宋" w:cs="仿宋" w:hint="eastAsia"/>
          <w:color w:val="auto"/>
          <w:kern w:val="2"/>
          <w:sz w:val="32"/>
          <w:szCs w:val="32"/>
          <w:lang w:eastAsia="zh-CN"/>
        </w:rPr>
        <w:t>3</w:t>
      </w:r>
      <w:r>
        <w:rPr>
          <w:rFonts w:ascii="仿宋" w:eastAsia="仿宋" w:hAnsi="仿宋" w:cs="仿宋" w:hint="eastAsia"/>
          <w:color w:val="auto"/>
          <w:kern w:val="2"/>
          <w:sz w:val="32"/>
          <w:szCs w:val="32"/>
          <w:lang w:eastAsia="zh-CN"/>
        </w:rPr>
        <w:t>）规范化公开公共企事业单位信息</w:t>
      </w:r>
    </w:p>
    <w:p w:rsidR="002D474E" w:rsidRDefault="00B06F15">
      <w:pPr>
        <w:shd w:val="clear" w:color="auto" w:fill="FFFFFF"/>
        <w:spacing w:line="630" w:lineRule="exact"/>
        <w:ind w:firstLineChars="200" w:firstLine="640"/>
        <w:jc w:val="both"/>
        <w:rPr>
          <w:rFonts w:ascii="仿宋" w:eastAsia="仿宋" w:hAnsi="仿宋" w:cs="仿宋"/>
          <w:color w:val="auto"/>
          <w:kern w:val="2"/>
          <w:sz w:val="32"/>
          <w:szCs w:val="32"/>
          <w:lang w:eastAsia="zh-CN"/>
        </w:rPr>
      </w:pPr>
      <w:r>
        <w:rPr>
          <w:rFonts w:ascii="仿宋" w:eastAsia="仿宋" w:hAnsi="仿宋" w:cs="仿宋" w:hint="eastAsia"/>
          <w:color w:val="auto"/>
          <w:kern w:val="2"/>
          <w:sz w:val="32"/>
          <w:szCs w:val="32"/>
          <w:lang w:eastAsia="zh-CN"/>
        </w:rPr>
        <w:t>围绕卫生健康、教育、供电、供气、供热等民生重点领域，组织区级公共企事业单位摸清信息公开现状，查找信息公开工作短板。督促相关单位探索制定信息公开</w:t>
      </w:r>
      <w:r>
        <w:rPr>
          <w:rFonts w:ascii="仿宋" w:eastAsia="仿宋" w:hAnsi="仿宋" w:cs="仿宋" w:hint="eastAsia"/>
          <w:color w:val="auto"/>
          <w:kern w:val="2"/>
          <w:sz w:val="32"/>
          <w:szCs w:val="32"/>
          <w:lang w:eastAsia="zh-CN"/>
        </w:rPr>
        <w:t>细则、规范等，形成行业统一的信息公开标准。依托区政府网站公共企事业单位专栏，重点公开与人民群众日常生产生活密切相关、对营商环境影响较大、直接关系服务对象切身利益、事关生产安全和消费者人身财产安全、社会舆论关注度高、反映问题较多的重要信息。区教育和体育局全面梳理全区</w:t>
      </w:r>
      <w:r>
        <w:rPr>
          <w:rFonts w:ascii="仿宋" w:eastAsia="仿宋" w:hAnsi="仿宋" w:cs="仿宋" w:hint="eastAsia"/>
          <w:color w:val="auto"/>
          <w:kern w:val="2"/>
          <w:sz w:val="32"/>
          <w:szCs w:val="32"/>
          <w:lang w:eastAsia="zh-CN"/>
        </w:rPr>
        <w:t>86</w:t>
      </w:r>
      <w:r>
        <w:rPr>
          <w:rFonts w:ascii="仿宋" w:eastAsia="仿宋" w:hAnsi="仿宋" w:cs="仿宋" w:hint="eastAsia"/>
          <w:color w:val="auto"/>
          <w:kern w:val="2"/>
          <w:sz w:val="32"/>
          <w:szCs w:val="32"/>
          <w:lang w:eastAsia="zh-CN"/>
        </w:rPr>
        <w:t>所学校关于学校概括、规划统计、财务信息、招生录取、教育教学等</w:t>
      </w:r>
      <w:r>
        <w:rPr>
          <w:rFonts w:ascii="仿宋" w:eastAsia="仿宋" w:hAnsi="仿宋" w:cs="仿宋" w:hint="eastAsia"/>
          <w:color w:val="auto"/>
          <w:kern w:val="2"/>
          <w:sz w:val="32"/>
          <w:szCs w:val="32"/>
          <w:lang w:eastAsia="zh-CN"/>
        </w:rPr>
        <w:t>10</w:t>
      </w:r>
      <w:r>
        <w:rPr>
          <w:rFonts w:ascii="仿宋" w:eastAsia="仿宋" w:hAnsi="仿宋" w:cs="仿宋" w:hint="eastAsia"/>
          <w:color w:val="auto"/>
          <w:kern w:val="2"/>
          <w:sz w:val="32"/>
          <w:szCs w:val="32"/>
          <w:lang w:eastAsia="zh-CN"/>
        </w:rPr>
        <w:t>个公开事项，规范公开内容、时限，共发布教育领域信息</w:t>
      </w:r>
      <w:r>
        <w:rPr>
          <w:rFonts w:ascii="仿宋" w:eastAsia="仿宋" w:hAnsi="仿宋" w:cs="仿宋" w:hint="eastAsia"/>
          <w:color w:val="auto"/>
          <w:kern w:val="2"/>
          <w:sz w:val="32"/>
          <w:szCs w:val="32"/>
          <w:lang w:eastAsia="zh-CN"/>
        </w:rPr>
        <w:t>860</w:t>
      </w:r>
      <w:r>
        <w:rPr>
          <w:rFonts w:ascii="仿宋" w:eastAsia="仿宋" w:hAnsi="仿宋" w:cs="仿宋" w:hint="eastAsia"/>
          <w:color w:val="auto"/>
          <w:kern w:val="2"/>
          <w:sz w:val="32"/>
          <w:szCs w:val="32"/>
          <w:lang w:eastAsia="zh-CN"/>
        </w:rPr>
        <w:t>条，进一步提升了全区学校有关信息的透明度。</w:t>
      </w:r>
    </w:p>
    <w:p w:rsidR="002D474E" w:rsidRDefault="00B06F15">
      <w:pPr>
        <w:jc w:val="center"/>
        <w:rPr>
          <w:rFonts w:ascii="仿宋_GB2312" w:eastAsia="仿宋_GB2312" w:hAnsi="仿宋"/>
          <w:color w:val="auto"/>
          <w:kern w:val="2"/>
          <w:sz w:val="32"/>
          <w:szCs w:val="32"/>
          <w:lang w:eastAsia="zh-CN"/>
        </w:rPr>
      </w:pPr>
      <w:r>
        <w:rPr>
          <w:rFonts w:ascii="仿宋_GB2312" w:eastAsia="仿宋_GB2312" w:hAnsi="Calibri" w:hint="eastAsia"/>
          <w:noProof/>
          <w:color w:val="auto"/>
          <w:kern w:val="2"/>
          <w:sz w:val="32"/>
          <w:szCs w:val="32"/>
          <w:lang w:eastAsia="zh-CN"/>
        </w:rPr>
        <w:lastRenderedPageBreak/>
        <w:drawing>
          <wp:inline distT="0" distB="0" distL="0" distR="0">
            <wp:extent cx="5486400" cy="3962400"/>
            <wp:effectExtent l="19050" t="19050" r="19050" b="190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486400" cy="3962400"/>
                    </a:xfrm>
                    <a:prstGeom prst="rect">
                      <a:avLst/>
                    </a:prstGeom>
                    <a:noFill/>
                    <a:ln>
                      <a:solidFill>
                        <a:schemeClr val="tx1"/>
                      </a:solidFill>
                    </a:ln>
                  </pic:spPr>
                </pic:pic>
              </a:graphicData>
            </a:graphic>
          </wp:inline>
        </w:drawing>
      </w:r>
    </w:p>
    <w:p w:rsidR="002D474E" w:rsidRDefault="00B06F15">
      <w:pPr>
        <w:shd w:val="clear" w:color="auto" w:fill="FFFFFF"/>
        <w:spacing w:line="600" w:lineRule="exact"/>
        <w:ind w:firstLineChars="200" w:firstLine="640"/>
        <w:jc w:val="both"/>
        <w:rPr>
          <w:rFonts w:ascii="仿宋" w:eastAsia="仿宋" w:hAnsi="仿宋" w:cs="仿宋"/>
          <w:color w:val="auto"/>
          <w:kern w:val="2"/>
          <w:sz w:val="32"/>
          <w:szCs w:val="32"/>
          <w:lang w:eastAsia="zh-CN"/>
        </w:rPr>
      </w:pPr>
      <w:r>
        <w:rPr>
          <w:rFonts w:ascii="仿宋" w:eastAsia="仿宋" w:hAnsi="仿宋" w:cs="仿宋" w:hint="eastAsia"/>
          <w:color w:val="auto"/>
          <w:kern w:val="2"/>
          <w:sz w:val="32"/>
          <w:szCs w:val="32"/>
          <w:lang w:eastAsia="zh-CN"/>
        </w:rPr>
        <w:t>3</w:t>
      </w:r>
      <w:r>
        <w:rPr>
          <w:rFonts w:ascii="仿宋" w:eastAsia="仿宋" w:hAnsi="仿宋" w:cs="仿宋" w:hint="eastAsia"/>
          <w:color w:val="auto"/>
          <w:kern w:val="2"/>
          <w:sz w:val="32"/>
          <w:szCs w:val="32"/>
          <w:lang w:eastAsia="zh-CN"/>
        </w:rPr>
        <w:t>、紧扣政策解读深化公开</w:t>
      </w:r>
    </w:p>
    <w:p w:rsidR="002D474E" w:rsidRDefault="00B06F15">
      <w:pPr>
        <w:shd w:val="clear" w:color="auto" w:fill="FFFFFF"/>
        <w:spacing w:line="600" w:lineRule="exact"/>
        <w:ind w:firstLineChars="200" w:firstLine="640"/>
        <w:jc w:val="both"/>
        <w:rPr>
          <w:rFonts w:ascii="仿宋" w:eastAsia="仿宋" w:hAnsi="仿宋" w:cs="仿宋"/>
          <w:color w:val="auto"/>
          <w:kern w:val="2"/>
          <w:sz w:val="32"/>
          <w:szCs w:val="32"/>
          <w:lang w:eastAsia="zh-CN"/>
        </w:rPr>
      </w:pPr>
      <w:r>
        <w:rPr>
          <w:rFonts w:ascii="仿宋" w:eastAsia="仿宋" w:hAnsi="仿宋" w:cs="仿宋" w:hint="eastAsia"/>
          <w:color w:val="auto"/>
          <w:kern w:val="2"/>
          <w:sz w:val="32"/>
          <w:szCs w:val="32"/>
          <w:lang w:eastAsia="zh-CN"/>
        </w:rPr>
        <w:t>（</w:t>
      </w:r>
      <w:r>
        <w:rPr>
          <w:rFonts w:ascii="仿宋" w:eastAsia="仿宋" w:hAnsi="仿宋" w:cs="仿宋" w:hint="eastAsia"/>
          <w:color w:val="auto"/>
          <w:kern w:val="2"/>
          <w:sz w:val="32"/>
          <w:szCs w:val="32"/>
          <w:lang w:eastAsia="zh-CN"/>
        </w:rPr>
        <w:t>1</w:t>
      </w:r>
      <w:r>
        <w:rPr>
          <w:rFonts w:ascii="仿宋" w:eastAsia="仿宋" w:hAnsi="仿宋" w:cs="仿宋" w:hint="eastAsia"/>
          <w:color w:val="auto"/>
          <w:kern w:val="2"/>
          <w:sz w:val="32"/>
          <w:szCs w:val="32"/>
          <w:lang w:eastAsia="zh-CN"/>
        </w:rPr>
        <w:t>）推进政策精细化解读</w:t>
      </w:r>
    </w:p>
    <w:p w:rsidR="002D474E" w:rsidRDefault="00B06F15">
      <w:pPr>
        <w:shd w:val="clear" w:color="auto" w:fill="FFFFFF"/>
        <w:spacing w:line="600" w:lineRule="exact"/>
        <w:ind w:firstLineChars="200" w:firstLine="640"/>
        <w:jc w:val="both"/>
        <w:rPr>
          <w:rFonts w:ascii="仿宋" w:eastAsia="仿宋" w:hAnsi="仿宋" w:cs="仿宋"/>
          <w:color w:val="auto"/>
          <w:kern w:val="2"/>
          <w:sz w:val="32"/>
          <w:szCs w:val="32"/>
          <w:lang w:eastAsia="zh-CN"/>
        </w:rPr>
      </w:pPr>
      <w:r>
        <w:rPr>
          <w:rFonts w:ascii="仿宋" w:eastAsia="仿宋" w:hAnsi="仿宋" w:cs="仿宋" w:hint="eastAsia"/>
          <w:color w:val="auto"/>
          <w:kern w:val="2"/>
          <w:sz w:val="32"/>
          <w:szCs w:val="32"/>
          <w:lang w:eastAsia="zh-CN"/>
        </w:rPr>
        <w:t>2022</w:t>
      </w:r>
      <w:r>
        <w:rPr>
          <w:rFonts w:ascii="仿宋" w:eastAsia="仿宋" w:hAnsi="仿宋" w:cs="仿宋" w:hint="eastAsia"/>
          <w:color w:val="auto"/>
          <w:kern w:val="2"/>
          <w:sz w:val="32"/>
          <w:szCs w:val="32"/>
          <w:lang w:eastAsia="zh-CN"/>
        </w:rPr>
        <w:t>年，区政府办公室印发《关于进一步规范和加强政策解读工作的通知》，从解读范围、解读程序、解读内容、解读形式四个方面规范和加强全区政策解读工作。要求各部门单位重点解读与群众生产生活密切相关的具体条款和政策事项，突出核心概念、新旧政策差异、影响范围、管理执行标准及注意事项、惠企利民举措及享受条件等实质性内容，对关联性较强的政策一并解读。不断创新解读方式，通过单位负责人、专家学者、新闻媒体等多角度，利用直播、视频、图解、文字等多形式深入解读政策。区住房和城乡建设局采用不同的角度对清理公有住房出售历史</w:t>
      </w:r>
      <w:r>
        <w:rPr>
          <w:rFonts w:ascii="仿宋" w:eastAsia="仿宋" w:hAnsi="仿宋" w:cs="仿宋" w:hint="eastAsia"/>
          <w:color w:val="auto"/>
          <w:kern w:val="2"/>
          <w:sz w:val="32"/>
          <w:szCs w:val="32"/>
          <w:lang w:eastAsia="zh-CN"/>
        </w:rPr>
        <w:lastRenderedPageBreak/>
        <w:t>遗留问题</w:t>
      </w:r>
      <w:r>
        <w:rPr>
          <w:rFonts w:ascii="仿宋" w:eastAsia="仿宋" w:hAnsi="仿宋" w:cs="仿宋" w:hint="eastAsia"/>
          <w:color w:val="auto"/>
          <w:kern w:val="2"/>
          <w:sz w:val="32"/>
          <w:szCs w:val="32"/>
          <w:lang w:eastAsia="zh-CN"/>
        </w:rPr>
        <w:t>通知进行了解读，助力群众准确了解、全面掌握政策。区人力资源社会保障局多次利用“抖音直播”和现场宣讲等方式，开展有针对性的就业和人才政策宣传及解读，扩大政策解读覆盖范围，社会反响热烈。</w:t>
      </w:r>
    </w:p>
    <w:p w:rsidR="002D474E" w:rsidRDefault="00B06F15">
      <w:pPr>
        <w:jc w:val="center"/>
        <w:rPr>
          <w:rFonts w:ascii="仿宋_GB2312" w:eastAsia="仿宋_GB2312" w:hAnsi="仿宋"/>
          <w:color w:val="auto"/>
          <w:kern w:val="2"/>
          <w:sz w:val="32"/>
          <w:szCs w:val="32"/>
          <w:lang w:eastAsia="zh-CN"/>
        </w:rPr>
      </w:pPr>
      <w:r>
        <w:rPr>
          <w:rFonts w:ascii="仿宋_GB2312" w:eastAsia="仿宋_GB2312" w:hAnsi="Calibri" w:hint="eastAsia"/>
          <w:noProof/>
          <w:color w:val="auto"/>
          <w:kern w:val="2"/>
          <w:sz w:val="32"/>
          <w:szCs w:val="32"/>
          <w:lang w:eastAsia="zh-CN"/>
        </w:rPr>
        <w:drawing>
          <wp:inline distT="0" distB="0" distL="0" distR="0">
            <wp:extent cx="5598160" cy="2647950"/>
            <wp:effectExtent l="9525" t="9525" r="12065"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598160" cy="2647950"/>
                    </a:xfrm>
                    <a:prstGeom prst="rect">
                      <a:avLst/>
                    </a:prstGeom>
                    <a:noFill/>
                    <a:ln>
                      <a:solidFill>
                        <a:schemeClr val="tx1"/>
                      </a:solidFill>
                    </a:ln>
                  </pic:spPr>
                </pic:pic>
              </a:graphicData>
            </a:graphic>
          </wp:inline>
        </w:drawing>
      </w:r>
    </w:p>
    <w:p w:rsidR="002D474E" w:rsidRDefault="00B06F15">
      <w:pPr>
        <w:shd w:val="clear" w:color="auto" w:fill="FFFFFF"/>
        <w:spacing w:line="600" w:lineRule="exact"/>
        <w:ind w:firstLineChars="200" w:firstLine="640"/>
        <w:jc w:val="both"/>
        <w:rPr>
          <w:rFonts w:ascii="仿宋" w:eastAsia="仿宋" w:hAnsi="仿宋" w:cs="仿宋"/>
          <w:color w:val="auto"/>
          <w:sz w:val="32"/>
          <w:szCs w:val="32"/>
          <w:lang w:eastAsia="zh-CN"/>
        </w:rPr>
      </w:pPr>
      <w:r>
        <w:rPr>
          <w:rFonts w:ascii="仿宋" w:eastAsia="仿宋" w:hAnsi="仿宋" w:cs="仿宋" w:hint="eastAsia"/>
          <w:color w:val="auto"/>
          <w:sz w:val="32"/>
          <w:szCs w:val="32"/>
          <w:lang w:eastAsia="zh-CN"/>
        </w:rPr>
        <w:t>（</w:t>
      </w:r>
      <w:r>
        <w:rPr>
          <w:rFonts w:ascii="仿宋" w:eastAsia="仿宋" w:hAnsi="仿宋" w:cs="仿宋" w:hint="eastAsia"/>
          <w:color w:val="auto"/>
          <w:sz w:val="32"/>
          <w:szCs w:val="32"/>
          <w:lang w:eastAsia="zh-CN"/>
        </w:rPr>
        <w:t>2</w:t>
      </w:r>
      <w:r>
        <w:rPr>
          <w:rFonts w:ascii="仿宋" w:eastAsia="仿宋" w:hAnsi="仿宋" w:cs="仿宋" w:hint="eastAsia"/>
          <w:color w:val="auto"/>
          <w:sz w:val="32"/>
          <w:szCs w:val="32"/>
          <w:lang w:eastAsia="zh-CN"/>
        </w:rPr>
        <w:t>）推进政策集中统一公开</w:t>
      </w:r>
    </w:p>
    <w:p w:rsidR="002D474E" w:rsidRDefault="00B06F15">
      <w:pPr>
        <w:shd w:val="clear" w:color="auto" w:fill="FFFFFF"/>
        <w:spacing w:line="600" w:lineRule="exact"/>
        <w:ind w:firstLineChars="200" w:firstLine="640"/>
        <w:jc w:val="both"/>
        <w:rPr>
          <w:rFonts w:ascii="仿宋" w:eastAsia="仿宋" w:hAnsi="仿宋" w:cs="仿宋"/>
          <w:color w:val="auto"/>
          <w:sz w:val="32"/>
          <w:szCs w:val="32"/>
          <w:lang w:eastAsia="zh-CN"/>
        </w:rPr>
      </w:pPr>
      <w:r>
        <w:rPr>
          <w:rFonts w:ascii="仿宋" w:eastAsia="仿宋" w:hAnsi="仿宋" w:cs="仿宋" w:hint="eastAsia"/>
          <w:color w:val="auto"/>
          <w:sz w:val="32"/>
          <w:szCs w:val="32"/>
          <w:lang w:eastAsia="zh-CN"/>
        </w:rPr>
        <w:t>根据《国务院办公厅政府信息与政务公开办公室关于做好规章集中公开并动态更新工作的通知》（国办公开办函〔</w:t>
      </w:r>
      <w:r>
        <w:rPr>
          <w:rFonts w:ascii="仿宋" w:eastAsia="仿宋" w:hAnsi="仿宋" w:cs="仿宋" w:hint="eastAsia"/>
          <w:color w:val="auto"/>
          <w:sz w:val="32"/>
          <w:szCs w:val="32"/>
          <w:lang w:eastAsia="zh-CN"/>
        </w:rPr>
        <w:t>2021</w:t>
      </w:r>
      <w:r>
        <w:rPr>
          <w:rFonts w:ascii="仿宋" w:eastAsia="仿宋" w:hAnsi="仿宋" w:cs="仿宋" w:hint="eastAsia"/>
          <w:color w:val="auto"/>
          <w:sz w:val="32"/>
          <w:szCs w:val="32"/>
          <w:lang w:eastAsia="zh-CN"/>
        </w:rPr>
        <w:t>〕</w:t>
      </w:r>
      <w:r>
        <w:rPr>
          <w:rFonts w:ascii="仿宋" w:eastAsia="仿宋" w:hAnsi="仿宋" w:cs="仿宋" w:hint="eastAsia"/>
          <w:color w:val="auto"/>
          <w:sz w:val="32"/>
          <w:szCs w:val="32"/>
          <w:lang w:eastAsia="zh-CN"/>
        </w:rPr>
        <w:t>33</w:t>
      </w:r>
      <w:r>
        <w:rPr>
          <w:rFonts w:ascii="仿宋" w:eastAsia="仿宋" w:hAnsi="仿宋" w:cs="仿宋" w:hint="eastAsia"/>
          <w:color w:val="auto"/>
          <w:sz w:val="32"/>
          <w:szCs w:val="32"/>
          <w:lang w:eastAsia="zh-CN"/>
        </w:rPr>
        <w:t>号）要求，在区政府网站政府信息公开专栏集中公开了现行有效的规范性文件</w:t>
      </w:r>
      <w:r>
        <w:rPr>
          <w:rFonts w:ascii="仿宋" w:eastAsia="仿宋" w:hAnsi="仿宋" w:cs="仿宋" w:hint="eastAsia"/>
          <w:color w:val="auto"/>
          <w:sz w:val="32"/>
          <w:szCs w:val="32"/>
          <w:lang w:eastAsia="zh-CN"/>
        </w:rPr>
        <w:t>6</w:t>
      </w:r>
      <w:r>
        <w:rPr>
          <w:rFonts w:ascii="仿宋" w:eastAsia="仿宋" w:hAnsi="仿宋" w:cs="仿宋" w:hint="eastAsia"/>
          <w:color w:val="auto"/>
          <w:sz w:val="32"/>
          <w:szCs w:val="32"/>
          <w:lang w:eastAsia="zh-CN"/>
        </w:rPr>
        <w:t>件，并明确了标题、正文、文号、成文日期、发布日期、有效性、废止日期等信息。强化政府公文分类展示，在政府网站公开的政府公文实现了全量覆盖、要素齐全、格式规范。</w:t>
      </w:r>
    </w:p>
    <w:p w:rsidR="002D474E" w:rsidRDefault="00B06F15">
      <w:pPr>
        <w:shd w:val="clear" w:color="auto" w:fill="FFFFFF"/>
        <w:spacing w:line="600" w:lineRule="exact"/>
        <w:ind w:firstLineChars="200" w:firstLine="640"/>
        <w:jc w:val="both"/>
        <w:rPr>
          <w:rFonts w:ascii="仿宋" w:eastAsia="仿宋" w:hAnsi="仿宋" w:cs="仿宋"/>
          <w:color w:val="auto"/>
          <w:sz w:val="32"/>
          <w:szCs w:val="32"/>
          <w:lang w:eastAsia="zh-CN"/>
        </w:rPr>
      </w:pPr>
      <w:r>
        <w:rPr>
          <w:rFonts w:ascii="仿宋" w:eastAsia="仿宋" w:hAnsi="仿宋" w:cs="仿宋" w:hint="eastAsia"/>
          <w:color w:val="auto"/>
          <w:sz w:val="32"/>
          <w:szCs w:val="32"/>
          <w:lang w:eastAsia="zh-CN"/>
        </w:rPr>
        <w:t>（</w:t>
      </w:r>
      <w:r>
        <w:rPr>
          <w:rFonts w:ascii="仿宋" w:eastAsia="仿宋" w:hAnsi="仿宋" w:cs="仿宋" w:hint="eastAsia"/>
          <w:color w:val="auto"/>
          <w:sz w:val="32"/>
          <w:szCs w:val="32"/>
          <w:lang w:eastAsia="zh-CN"/>
        </w:rPr>
        <w:t>3</w:t>
      </w:r>
      <w:r>
        <w:rPr>
          <w:rFonts w:ascii="仿宋" w:eastAsia="仿宋" w:hAnsi="仿宋" w:cs="仿宋" w:hint="eastAsia"/>
          <w:color w:val="auto"/>
          <w:sz w:val="32"/>
          <w:szCs w:val="32"/>
          <w:lang w:eastAsia="zh-CN"/>
        </w:rPr>
        <w:t>）推进行政决策公开透明</w:t>
      </w:r>
    </w:p>
    <w:p w:rsidR="002D474E" w:rsidRDefault="00B06F15">
      <w:pPr>
        <w:shd w:val="clear" w:color="auto" w:fill="FFFFFF"/>
        <w:spacing w:line="600" w:lineRule="exact"/>
        <w:ind w:firstLineChars="200" w:firstLine="640"/>
        <w:jc w:val="both"/>
        <w:rPr>
          <w:rFonts w:ascii="仿宋" w:eastAsia="仿宋" w:hAnsi="仿宋" w:cs="仿宋"/>
          <w:color w:val="auto"/>
          <w:sz w:val="32"/>
          <w:szCs w:val="32"/>
          <w:lang w:eastAsia="zh-CN"/>
        </w:rPr>
      </w:pPr>
      <w:r>
        <w:rPr>
          <w:rFonts w:ascii="仿宋" w:eastAsia="仿宋" w:hAnsi="仿宋" w:cs="仿宋" w:hint="eastAsia"/>
          <w:color w:val="auto"/>
          <w:sz w:val="32"/>
          <w:szCs w:val="32"/>
          <w:lang w:eastAsia="zh-CN"/>
        </w:rPr>
        <w:t>持续实行重大行政决策事项目录管理，印发了《济南市莱芜区人民政府办公室关于公布莱芜区人民政府</w:t>
      </w:r>
      <w:r>
        <w:rPr>
          <w:rFonts w:ascii="仿宋" w:eastAsia="仿宋" w:hAnsi="仿宋" w:cs="仿宋" w:hint="eastAsia"/>
          <w:color w:val="auto"/>
          <w:sz w:val="32"/>
          <w:szCs w:val="32"/>
          <w:lang w:eastAsia="zh-CN"/>
        </w:rPr>
        <w:t>2022</w:t>
      </w:r>
      <w:r>
        <w:rPr>
          <w:rFonts w:ascii="仿宋" w:eastAsia="仿宋" w:hAnsi="仿宋" w:cs="仿宋" w:hint="eastAsia"/>
          <w:color w:val="auto"/>
          <w:sz w:val="32"/>
          <w:szCs w:val="32"/>
          <w:lang w:eastAsia="zh-CN"/>
        </w:rPr>
        <w:t>年度重大行政决策事项目录的通知》（莱芜政办字</w:t>
      </w:r>
      <w:r>
        <w:rPr>
          <w:rFonts w:ascii="仿宋" w:eastAsia="仿宋" w:hAnsi="仿宋" w:cs="仿宋" w:hint="eastAsia"/>
          <w:color w:val="auto"/>
          <w:sz w:val="32"/>
          <w:szCs w:val="32"/>
          <w:lang w:eastAsia="zh-CN"/>
        </w:rPr>
        <w:t>〔</w:t>
      </w:r>
      <w:r>
        <w:rPr>
          <w:rFonts w:ascii="仿宋" w:eastAsia="仿宋" w:hAnsi="仿宋" w:cs="仿宋" w:hint="eastAsia"/>
          <w:color w:val="auto"/>
          <w:sz w:val="32"/>
          <w:szCs w:val="32"/>
          <w:lang w:eastAsia="zh-CN"/>
        </w:rPr>
        <w:t>2022</w:t>
      </w:r>
      <w:r>
        <w:rPr>
          <w:rFonts w:ascii="仿宋" w:eastAsia="仿宋" w:hAnsi="仿宋" w:cs="仿宋" w:hint="eastAsia"/>
          <w:color w:val="auto"/>
          <w:sz w:val="32"/>
          <w:szCs w:val="32"/>
          <w:lang w:eastAsia="zh-CN"/>
        </w:rPr>
        <w:t>〕</w:t>
      </w:r>
      <w:r>
        <w:rPr>
          <w:rFonts w:ascii="仿宋" w:eastAsia="仿宋" w:hAnsi="仿宋" w:cs="仿宋" w:hint="eastAsia"/>
          <w:color w:val="auto"/>
          <w:sz w:val="32"/>
          <w:szCs w:val="32"/>
          <w:lang w:eastAsia="zh-CN"/>
        </w:rPr>
        <w:t>4</w:t>
      </w:r>
      <w:r>
        <w:rPr>
          <w:rFonts w:ascii="仿宋" w:eastAsia="仿宋" w:hAnsi="仿宋" w:cs="仿宋" w:hint="eastAsia"/>
          <w:color w:val="auto"/>
          <w:sz w:val="32"/>
          <w:szCs w:val="32"/>
          <w:lang w:eastAsia="zh-CN"/>
        </w:rPr>
        <w:t>号），围绕区委、</w:t>
      </w:r>
      <w:r>
        <w:rPr>
          <w:rFonts w:ascii="仿宋" w:eastAsia="仿宋" w:hAnsi="仿宋" w:cs="仿宋" w:hint="eastAsia"/>
          <w:color w:val="auto"/>
          <w:sz w:val="32"/>
          <w:szCs w:val="32"/>
          <w:lang w:eastAsia="zh-CN"/>
        </w:rPr>
        <w:lastRenderedPageBreak/>
        <w:t>区政府重点工作任务和中心大局，采用“清单”式列举决策事项</w:t>
      </w:r>
      <w:r>
        <w:rPr>
          <w:rFonts w:ascii="仿宋" w:eastAsia="仿宋" w:hAnsi="仿宋" w:cs="仿宋" w:hint="eastAsia"/>
          <w:color w:val="auto"/>
          <w:sz w:val="32"/>
          <w:szCs w:val="32"/>
          <w:lang w:eastAsia="zh-CN"/>
        </w:rPr>
        <w:t>6</w:t>
      </w:r>
      <w:r>
        <w:rPr>
          <w:rFonts w:ascii="仿宋" w:eastAsia="仿宋" w:hAnsi="仿宋" w:cs="仿宋" w:hint="eastAsia"/>
          <w:color w:val="auto"/>
          <w:sz w:val="32"/>
          <w:szCs w:val="32"/>
          <w:lang w:eastAsia="zh-CN"/>
        </w:rPr>
        <w:t>项。按照决策事项推进流程，以目录归集方式对各事项的意见征集、决策草案及解读、征集意见、意见反馈、会议审议、决策结果、政策咨询等各项信息进行展示。完善利益相关方、群众代表、专家、媒体等列席政府有关会议的制度，列席代表意见和相关采纳情况按规定向社会公开。</w:t>
      </w:r>
      <w:r>
        <w:rPr>
          <w:rFonts w:ascii="仿宋" w:eastAsia="仿宋" w:hAnsi="仿宋" w:cs="仿宋" w:hint="eastAsia"/>
          <w:color w:val="auto"/>
          <w:sz w:val="32"/>
          <w:szCs w:val="32"/>
          <w:lang w:eastAsia="zh-CN"/>
        </w:rPr>
        <w:t>2022</w:t>
      </w:r>
      <w:r>
        <w:rPr>
          <w:rFonts w:ascii="仿宋" w:eastAsia="仿宋" w:hAnsi="仿宋" w:cs="仿宋" w:hint="eastAsia"/>
          <w:color w:val="auto"/>
          <w:sz w:val="32"/>
          <w:szCs w:val="32"/>
          <w:lang w:eastAsia="zh-CN"/>
        </w:rPr>
        <w:t>年，邀请市民代表列席区政府常务会议</w:t>
      </w:r>
      <w:r>
        <w:rPr>
          <w:rFonts w:ascii="仿宋" w:eastAsia="仿宋" w:hAnsi="仿宋" w:cs="仿宋" w:hint="eastAsia"/>
          <w:color w:val="auto"/>
          <w:sz w:val="32"/>
          <w:szCs w:val="32"/>
          <w:lang w:eastAsia="zh-CN"/>
        </w:rPr>
        <w:t>1</w:t>
      </w:r>
      <w:r>
        <w:rPr>
          <w:rFonts w:ascii="仿宋" w:eastAsia="仿宋" w:hAnsi="仿宋" w:cs="仿宋" w:hint="eastAsia"/>
          <w:color w:val="auto"/>
          <w:sz w:val="32"/>
          <w:szCs w:val="32"/>
          <w:lang w:eastAsia="zh-CN"/>
        </w:rPr>
        <w:t>次。</w:t>
      </w:r>
    </w:p>
    <w:p w:rsidR="002D474E" w:rsidRDefault="00B06F15">
      <w:pPr>
        <w:shd w:val="clear" w:color="auto" w:fill="FFFFFF"/>
        <w:spacing w:line="600" w:lineRule="exact"/>
        <w:ind w:firstLineChars="200" w:firstLine="640"/>
        <w:jc w:val="both"/>
        <w:rPr>
          <w:rFonts w:ascii="仿宋" w:eastAsia="仿宋" w:hAnsi="仿宋" w:cs="仿宋"/>
          <w:color w:val="auto"/>
          <w:sz w:val="32"/>
          <w:szCs w:val="32"/>
          <w:lang w:eastAsia="zh-CN"/>
        </w:rPr>
      </w:pPr>
      <w:r>
        <w:rPr>
          <w:rFonts w:ascii="仿宋" w:eastAsia="仿宋" w:hAnsi="仿宋" w:cs="仿宋" w:hint="eastAsia"/>
          <w:color w:val="auto"/>
          <w:sz w:val="32"/>
          <w:szCs w:val="32"/>
          <w:lang w:eastAsia="zh-CN"/>
        </w:rPr>
        <w:t>（</w:t>
      </w:r>
      <w:r>
        <w:rPr>
          <w:rFonts w:ascii="仿宋" w:eastAsia="仿宋" w:hAnsi="仿宋" w:cs="仿宋" w:hint="eastAsia"/>
          <w:color w:val="auto"/>
          <w:sz w:val="32"/>
          <w:szCs w:val="32"/>
          <w:lang w:eastAsia="zh-CN"/>
        </w:rPr>
        <w:t>4</w:t>
      </w:r>
      <w:r>
        <w:rPr>
          <w:rFonts w:ascii="仿宋" w:eastAsia="仿宋" w:hAnsi="仿宋" w:cs="仿宋" w:hint="eastAsia"/>
          <w:color w:val="auto"/>
          <w:sz w:val="32"/>
          <w:szCs w:val="32"/>
          <w:lang w:eastAsia="zh-CN"/>
        </w:rPr>
        <w:t>）推进政府开放常态建设</w:t>
      </w:r>
    </w:p>
    <w:p w:rsidR="002D474E" w:rsidRDefault="00B06F15">
      <w:pPr>
        <w:shd w:val="clear" w:color="auto" w:fill="FFFFFF"/>
        <w:spacing w:line="600" w:lineRule="exact"/>
        <w:ind w:firstLineChars="200" w:firstLine="640"/>
        <w:jc w:val="both"/>
        <w:rPr>
          <w:rFonts w:ascii="仿宋" w:eastAsia="仿宋" w:hAnsi="仿宋" w:cs="仿宋"/>
          <w:color w:val="auto"/>
          <w:sz w:val="32"/>
          <w:szCs w:val="32"/>
          <w:lang w:eastAsia="zh-CN"/>
        </w:rPr>
      </w:pPr>
      <w:r>
        <w:rPr>
          <w:rFonts w:ascii="仿宋" w:eastAsia="仿宋" w:hAnsi="仿宋" w:cs="仿宋" w:hint="eastAsia"/>
          <w:color w:val="auto"/>
          <w:sz w:val="32"/>
          <w:szCs w:val="32"/>
          <w:lang w:eastAsia="zh-CN"/>
        </w:rPr>
        <w:t>各街道（镇）、区政府有关部门（单位）围绕“一网通办”“一网统管”、营商环境、民生保障、公正监管、</w:t>
      </w:r>
      <w:r>
        <w:rPr>
          <w:rFonts w:ascii="仿宋" w:eastAsia="仿宋" w:hAnsi="仿宋" w:cs="仿宋" w:hint="eastAsia"/>
          <w:color w:val="auto"/>
          <w:sz w:val="32"/>
          <w:szCs w:val="32"/>
          <w:lang w:eastAsia="zh-CN"/>
        </w:rPr>
        <w:t>公共安全等公众广泛关注的领域，常态</w:t>
      </w:r>
      <w:proofErr w:type="gramStart"/>
      <w:r>
        <w:rPr>
          <w:rFonts w:ascii="仿宋" w:eastAsia="仿宋" w:hAnsi="仿宋" w:cs="仿宋" w:hint="eastAsia"/>
          <w:color w:val="auto"/>
          <w:sz w:val="32"/>
          <w:szCs w:val="32"/>
          <w:lang w:eastAsia="zh-CN"/>
        </w:rPr>
        <w:t>化开展</w:t>
      </w:r>
      <w:proofErr w:type="gramEnd"/>
      <w:r>
        <w:rPr>
          <w:rFonts w:ascii="仿宋" w:eastAsia="仿宋" w:hAnsi="仿宋" w:cs="仿宋" w:hint="eastAsia"/>
          <w:color w:val="auto"/>
          <w:sz w:val="32"/>
          <w:szCs w:val="32"/>
          <w:lang w:eastAsia="zh-CN"/>
        </w:rPr>
        <w:t>政府开放活动。</w:t>
      </w:r>
      <w:r>
        <w:rPr>
          <w:rFonts w:ascii="仿宋" w:eastAsia="仿宋" w:hAnsi="仿宋" w:cs="仿宋" w:hint="eastAsia"/>
          <w:color w:val="auto"/>
          <w:sz w:val="32"/>
          <w:szCs w:val="32"/>
          <w:lang w:eastAsia="zh-CN"/>
        </w:rPr>
        <w:t>2022</w:t>
      </w:r>
      <w:r>
        <w:rPr>
          <w:rFonts w:ascii="仿宋" w:eastAsia="仿宋" w:hAnsi="仿宋" w:cs="仿宋" w:hint="eastAsia"/>
          <w:color w:val="auto"/>
          <w:sz w:val="32"/>
          <w:szCs w:val="32"/>
          <w:lang w:eastAsia="zh-CN"/>
        </w:rPr>
        <w:t>年全区共开展政府开放日活动</w:t>
      </w:r>
      <w:r>
        <w:rPr>
          <w:rFonts w:ascii="仿宋" w:eastAsia="仿宋" w:hAnsi="仿宋" w:cs="仿宋" w:hint="eastAsia"/>
          <w:color w:val="auto"/>
          <w:sz w:val="32"/>
          <w:szCs w:val="32"/>
          <w:lang w:eastAsia="zh-CN"/>
        </w:rPr>
        <w:t>4</w:t>
      </w:r>
      <w:r>
        <w:rPr>
          <w:rFonts w:ascii="仿宋" w:eastAsia="仿宋" w:hAnsi="仿宋" w:cs="仿宋" w:hint="eastAsia"/>
          <w:color w:val="auto"/>
          <w:sz w:val="32"/>
          <w:szCs w:val="32"/>
          <w:lang w:eastAsia="zh-CN"/>
        </w:rPr>
        <w:t>次，分别是区统计局开展以“数说新时代</w:t>
      </w:r>
      <w:r>
        <w:rPr>
          <w:rFonts w:ascii="仿宋" w:eastAsia="仿宋" w:hAnsi="仿宋" w:cs="仿宋" w:hint="eastAsia"/>
          <w:color w:val="auto"/>
          <w:sz w:val="32"/>
          <w:szCs w:val="32"/>
          <w:lang w:eastAsia="zh-CN"/>
        </w:rPr>
        <w:t xml:space="preserve">  </w:t>
      </w:r>
      <w:r>
        <w:rPr>
          <w:rFonts w:ascii="仿宋" w:eastAsia="仿宋" w:hAnsi="仿宋" w:cs="仿宋" w:hint="eastAsia"/>
          <w:color w:val="auto"/>
          <w:sz w:val="32"/>
          <w:szCs w:val="32"/>
          <w:lang w:eastAsia="zh-CN"/>
        </w:rPr>
        <w:t>奋进新征程”为主题的政府开放日活动</w:t>
      </w:r>
      <w:r>
        <w:rPr>
          <w:rFonts w:ascii="仿宋" w:eastAsia="仿宋" w:hAnsi="仿宋" w:cs="仿宋" w:hint="eastAsia"/>
          <w:color w:val="auto"/>
          <w:sz w:val="32"/>
          <w:szCs w:val="32"/>
          <w:lang w:eastAsia="zh-CN"/>
        </w:rPr>
        <w:t>1</w:t>
      </w:r>
      <w:r>
        <w:rPr>
          <w:rFonts w:ascii="仿宋" w:eastAsia="仿宋" w:hAnsi="仿宋" w:cs="仿宋" w:hint="eastAsia"/>
          <w:color w:val="auto"/>
          <w:sz w:val="32"/>
          <w:szCs w:val="32"/>
          <w:lang w:eastAsia="zh-CN"/>
        </w:rPr>
        <w:t>次，区行政审批服务局开展的“人大代表建议、区政协委员提案办理见面会”、“‘莱监督’政务服务社会监督员聘任仪式”政府开放日活动</w:t>
      </w:r>
      <w:r>
        <w:rPr>
          <w:rFonts w:ascii="仿宋" w:eastAsia="仿宋" w:hAnsi="仿宋" w:cs="仿宋" w:hint="eastAsia"/>
          <w:color w:val="auto"/>
          <w:sz w:val="32"/>
          <w:szCs w:val="32"/>
          <w:lang w:eastAsia="zh-CN"/>
        </w:rPr>
        <w:t>2</w:t>
      </w:r>
      <w:r>
        <w:rPr>
          <w:rFonts w:ascii="仿宋" w:eastAsia="仿宋" w:hAnsi="仿宋" w:cs="仿宋" w:hint="eastAsia"/>
          <w:color w:val="auto"/>
          <w:sz w:val="32"/>
          <w:szCs w:val="32"/>
          <w:lang w:eastAsia="zh-CN"/>
        </w:rPr>
        <w:t>次，区司法局开展“人大代表、群众代表参观司法所规范化建设情况”政府开放日活动</w:t>
      </w:r>
      <w:r>
        <w:rPr>
          <w:rFonts w:ascii="仿宋" w:eastAsia="仿宋" w:hAnsi="仿宋" w:cs="仿宋" w:hint="eastAsia"/>
          <w:color w:val="auto"/>
          <w:sz w:val="32"/>
          <w:szCs w:val="32"/>
          <w:lang w:eastAsia="zh-CN"/>
        </w:rPr>
        <w:t>1</w:t>
      </w:r>
      <w:r>
        <w:rPr>
          <w:rFonts w:ascii="仿宋" w:eastAsia="仿宋" w:hAnsi="仿宋" w:cs="仿宋" w:hint="eastAsia"/>
          <w:color w:val="auto"/>
          <w:sz w:val="32"/>
          <w:szCs w:val="32"/>
          <w:lang w:eastAsia="zh-CN"/>
        </w:rPr>
        <w:t>次。</w:t>
      </w:r>
    </w:p>
    <w:p w:rsidR="002D474E" w:rsidRDefault="00B06F15">
      <w:pPr>
        <w:jc w:val="both"/>
        <w:rPr>
          <w:rFonts w:ascii="仿宋_GB2312" w:eastAsia="仿宋_GB2312" w:hAnsi="仿宋"/>
          <w:color w:val="auto"/>
          <w:kern w:val="2"/>
          <w:sz w:val="32"/>
          <w:szCs w:val="32"/>
          <w:lang w:eastAsia="zh-CN"/>
        </w:rPr>
      </w:pPr>
      <w:r>
        <w:rPr>
          <w:rFonts w:ascii="仿宋_GB2312" w:eastAsia="仿宋_GB2312" w:hAnsi="Calibri" w:hint="eastAsia"/>
          <w:noProof/>
          <w:color w:val="auto"/>
          <w:kern w:val="2"/>
          <w:sz w:val="32"/>
          <w:szCs w:val="32"/>
          <w:lang w:eastAsia="zh-CN"/>
        </w:rPr>
        <w:drawing>
          <wp:inline distT="0" distB="0" distL="0" distR="0">
            <wp:extent cx="5543550" cy="1838325"/>
            <wp:effectExtent l="19050" t="19050" r="19050" b="285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543550" cy="1838325"/>
                    </a:xfrm>
                    <a:prstGeom prst="rect">
                      <a:avLst/>
                    </a:prstGeom>
                    <a:noFill/>
                    <a:ln>
                      <a:solidFill>
                        <a:schemeClr val="tx1"/>
                      </a:solidFill>
                    </a:ln>
                  </pic:spPr>
                </pic:pic>
              </a:graphicData>
            </a:graphic>
          </wp:inline>
        </w:drawing>
      </w:r>
    </w:p>
    <w:p w:rsidR="002D474E" w:rsidRDefault="00B06F15">
      <w:pPr>
        <w:spacing w:line="600" w:lineRule="exact"/>
        <w:ind w:firstLineChars="200" w:firstLine="640"/>
        <w:jc w:val="both"/>
        <w:rPr>
          <w:rFonts w:ascii="仿宋" w:eastAsia="仿宋" w:hAnsi="仿宋" w:cs="仿宋"/>
          <w:color w:val="auto"/>
          <w:kern w:val="2"/>
          <w:sz w:val="32"/>
          <w:szCs w:val="32"/>
          <w:lang w:eastAsia="zh-CN"/>
        </w:rPr>
      </w:pPr>
      <w:r>
        <w:rPr>
          <w:rFonts w:ascii="仿宋" w:eastAsia="仿宋" w:hAnsi="仿宋" w:cs="仿宋" w:hint="eastAsia"/>
          <w:color w:val="auto"/>
          <w:kern w:val="2"/>
          <w:sz w:val="32"/>
          <w:szCs w:val="32"/>
          <w:lang w:eastAsia="zh-CN"/>
        </w:rPr>
        <w:lastRenderedPageBreak/>
        <w:t>4</w:t>
      </w:r>
      <w:r>
        <w:rPr>
          <w:rFonts w:ascii="仿宋" w:eastAsia="仿宋" w:hAnsi="仿宋" w:cs="仿宋" w:hint="eastAsia"/>
          <w:color w:val="auto"/>
          <w:kern w:val="2"/>
          <w:sz w:val="32"/>
          <w:szCs w:val="32"/>
          <w:lang w:eastAsia="zh-CN"/>
        </w:rPr>
        <w:t>、紧扣夯实基础深化公开</w:t>
      </w:r>
    </w:p>
    <w:p w:rsidR="002D474E" w:rsidRDefault="00B06F15">
      <w:pPr>
        <w:spacing w:line="600" w:lineRule="exact"/>
        <w:ind w:firstLineChars="200" w:firstLine="640"/>
        <w:jc w:val="both"/>
        <w:rPr>
          <w:rFonts w:ascii="仿宋" w:eastAsia="仿宋" w:hAnsi="仿宋" w:cs="仿宋"/>
          <w:color w:val="auto"/>
          <w:kern w:val="2"/>
          <w:sz w:val="32"/>
          <w:szCs w:val="32"/>
          <w:lang w:eastAsia="zh-CN"/>
        </w:rPr>
      </w:pPr>
      <w:r>
        <w:rPr>
          <w:rFonts w:ascii="仿宋" w:eastAsia="仿宋" w:hAnsi="仿宋" w:cs="仿宋" w:hint="eastAsia"/>
          <w:color w:val="auto"/>
          <w:kern w:val="2"/>
          <w:sz w:val="32"/>
          <w:szCs w:val="32"/>
          <w:lang w:eastAsia="zh-CN"/>
        </w:rPr>
        <w:t>（</w:t>
      </w:r>
      <w:r>
        <w:rPr>
          <w:rFonts w:ascii="仿宋" w:eastAsia="仿宋" w:hAnsi="仿宋" w:cs="仿宋" w:hint="eastAsia"/>
          <w:color w:val="auto"/>
          <w:kern w:val="2"/>
          <w:sz w:val="32"/>
          <w:szCs w:val="32"/>
          <w:lang w:eastAsia="zh-CN"/>
        </w:rPr>
        <w:t>1</w:t>
      </w:r>
      <w:r>
        <w:rPr>
          <w:rFonts w:ascii="仿宋" w:eastAsia="仿宋" w:hAnsi="仿宋" w:cs="仿宋" w:hint="eastAsia"/>
          <w:color w:val="auto"/>
          <w:kern w:val="2"/>
          <w:sz w:val="32"/>
          <w:szCs w:val="32"/>
          <w:lang w:eastAsia="zh-CN"/>
        </w:rPr>
        <w:t>）规范开展政府信息公开</w:t>
      </w:r>
    </w:p>
    <w:p w:rsidR="002D474E" w:rsidRDefault="00B06F15">
      <w:pPr>
        <w:spacing w:line="600" w:lineRule="exact"/>
        <w:ind w:firstLineChars="200" w:firstLine="640"/>
        <w:jc w:val="both"/>
        <w:rPr>
          <w:rFonts w:ascii="仿宋" w:eastAsia="仿宋" w:hAnsi="仿宋" w:cs="仿宋"/>
          <w:color w:val="auto"/>
          <w:kern w:val="2"/>
          <w:sz w:val="32"/>
          <w:szCs w:val="32"/>
          <w:lang w:eastAsia="zh-CN"/>
        </w:rPr>
      </w:pPr>
      <w:r>
        <w:rPr>
          <w:rFonts w:ascii="仿宋" w:eastAsia="仿宋" w:hAnsi="仿宋" w:cs="仿宋" w:hint="eastAsia"/>
          <w:color w:val="auto"/>
          <w:kern w:val="2"/>
          <w:sz w:val="32"/>
          <w:szCs w:val="32"/>
          <w:lang w:eastAsia="zh-CN"/>
        </w:rPr>
        <w:t>准确把握不同类型公开要求，科学合理确定公开方式，对公开内容涉及公众利益调整、需</w:t>
      </w:r>
      <w:r>
        <w:rPr>
          <w:rFonts w:ascii="仿宋" w:eastAsia="仿宋" w:hAnsi="仿宋" w:cs="仿宋" w:hint="eastAsia"/>
          <w:color w:val="auto"/>
          <w:kern w:val="2"/>
          <w:sz w:val="32"/>
          <w:szCs w:val="32"/>
          <w:lang w:eastAsia="zh-CN"/>
        </w:rPr>
        <w:t>要公众广泛知晓的，均通过互联网等渠道普遍性公开。健全完善政府信息公开属性源头认定机制，严守公文类政府信息“先确定公开属性，再运转呈签”的办文程序，对不予公开的政府信息注明《中华人民共和国政府信息公开条例》中法定不予公开的具体情形，对拟公开的政府信息依法依规做好保密审查工作。</w:t>
      </w:r>
    </w:p>
    <w:p w:rsidR="002D474E" w:rsidRDefault="00B06F15">
      <w:pPr>
        <w:spacing w:line="600" w:lineRule="exact"/>
        <w:ind w:firstLineChars="200" w:firstLine="640"/>
        <w:jc w:val="both"/>
        <w:rPr>
          <w:rFonts w:ascii="仿宋" w:eastAsia="仿宋" w:hAnsi="仿宋" w:cs="仿宋"/>
          <w:color w:val="auto"/>
          <w:kern w:val="2"/>
          <w:sz w:val="32"/>
          <w:szCs w:val="32"/>
          <w:lang w:eastAsia="zh-CN"/>
        </w:rPr>
      </w:pPr>
      <w:r>
        <w:rPr>
          <w:rFonts w:ascii="仿宋" w:eastAsia="仿宋" w:hAnsi="仿宋" w:cs="仿宋" w:hint="eastAsia"/>
          <w:color w:val="auto"/>
          <w:kern w:val="2"/>
          <w:sz w:val="32"/>
          <w:szCs w:val="32"/>
          <w:lang w:eastAsia="zh-CN"/>
        </w:rPr>
        <w:t>（</w:t>
      </w:r>
      <w:r>
        <w:rPr>
          <w:rFonts w:ascii="仿宋" w:eastAsia="仿宋" w:hAnsi="仿宋" w:cs="仿宋" w:hint="eastAsia"/>
          <w:color w:val="auto"/>
          <w:kern w:val="2"/>
          <w:sz w:val="32"/>
          <w:szCs w:val="32"/>
          <w:lang w:eastAsia="zh-CN"/>
        </w:rPr>
        <w:t>2</w:t>
      </w:r>
      <w:r>
        <w:rPr>
          <w:rFonts w:ascii="仿宋" w:eastAsia="仿宋" w:hAnsi="仿宋" w:cs="仿宋" w:hint="eastAsia"/>
          <w:color w:val="auto"/>
          <w:kern w:val="2"/>
          <w:sz w:val="32"/>
          <w:szCs w:val="32"/>
          <w:lang w:eastAsia="zh-CN"/>
        </w:rPr>
        <w:t>）推进依申请公开工作</w:t>
      </w:r>
    </w:p>
    <w:p w:rsidR="002D474E" w:rsidRDefault="00B06F15">
      <w:pPr>
        <w:spacing w:line="600" w:lineRule="exact"/>
        <w:ind w:firstLineChars="200" w:firstLine="640"/>
        <w:jc w:val="both"/>
        <w:rPr>
          <w:rFonts w:ascii="仿宋" w:eastAsia="仿宋" w:hAnsi="仿宋" w:cs="仿宋"/>
          <w:color w:val="auto"/>
          <w:sz w:val="32"/>
          <w:szCs w:val="32"/>
          <w:lang w:eastAsia="zh-CN"/>
        </w:rPr>
      </w:pPr>
      <w:r>
        <w:rPr>
          <w:rFonts w:ascii="仿宋" w:eastAsia="仿宋" w:hAnsi="仿宋" w:cs="仿宋" w:hint="eastAsia"/>
          <w:color w:val="auto"/>
          <w:kern w:val="2"/>
          <w:sz w:val="32"/>
          <w:szCs w:val="32"/>
          <w:lang w:eastAsia="zh-CN"/>
        </w:rPr>
        <w:t>全区各部门单位</w:t>
      </w:r>
      <w:r>
        <w:rPr>
          <w:rFonts w:ascii="仿宋" w:eastAsia="仿宋" w:hAnsi="仿宋" w:cs="仿宋" w:hint="eastAsia"/>
          <w:color w:val="auto"/>
          <w:sz w:val="32"/>
          <w:szCs w:val="32"/>
          <w:lang w:eastAsia="zh-CN"/>
        </w:rPr>
        <w:t>认真执行新修订的《中华人民共和国政府信息公开条例》，严格履行依申请公开办理流程，健全完善协查、会商等工作机制，着力为申请人提供周到精细服务，依申请公开工作标准化规范化水平得到进一步提升。</w:t>
      </w:r>
    </w:p>
    <w:p w:rsidR="002D474E" w:rsidRDefault="00B06F15">
      <w:pPr>
        <w:spacing w:line="600" w:lineRule="exact"/>
        <w:ind w:firstLineChars="200" w:firstLine="640"/>
        <w:jc w:val="both"/>
        <w:rPr>
          <w:rFonts w:ascii="仿宋" w:eastAsia="仿宋" w:hAnsi="仿宋" w:cs="仿宋"/>
          <w:color w:val="auto"/>
          <w:sz w:val="32"/>
          <w:szCs w:val="32"/>
          <w:lang w:eastAsia="zh-CN"/>
        </w:rPr>
      </w:pPr>
      <w:r>
        <w:rPr>
          <w:rFonts w:ascii="仿宋" w:eastAsia="仿宋" w:hAnsi="仿宋" w:cs="仿宋" w:hint="eastAsia"/>
          <w:color w:val="auto"/>
          <w:sz w:val="32"/>
          <w:szCs w:val="32"/>
          <w:lang w:eastAsia="zh-CN"/>
        </w:rPr>
        <w:t>①收到和</w:t>
      </w:r>
      <w:r>
        <w:rPr>
          <w:rFonts w:ascii="仿宋" w:eastAsia="仿宋" w:hAnsi="仿宋" w:cs="仿宋" w:hint="eastAsia"/>
          <w:color w:val="auto"/>
          <w:sz w:val="32"/>
          <w:szCs w:val="32"/>
          <w:lang w:eastAsia="zh-CN"/>
        </w:rPr>
        <w:t>处理政府信息公开申请情况。</w:t>
      </w:r>
      <w:r>
        <w:rPr>
          <w:rFonts w:ascii="仿宋" w:eastAsia="仿宋" w:hAnsi="仿宋" w:cs="仿宋" w:hint="eastAsia"/>
          <w:color w:val="auto"/>
          <w:sz w:val="32"/>
          <w:szCs w:val="32"/>
          <w:lang w:eastAsia="zh-CN"/>
        </w:rPr>
        <w:t>2022</w:t>
      </w:r>
      <w:r>
        <w:rPr>
          <w:rFonts w:ascii="仿宋" w:eastAsia="仿宋" w:hAnsi="仿宋" w:cs="仿宋" w:hint="eastAsia"/>
          <w:color w:val="auto"/>
          <w:sz w:val="32"/>
          <w:szCs w:val="32"/>
          <w:lang w:eastAsia="zh-CN"/>
        </w:rPr>
        <w:t>年，</w:t>
      </w:r>
      <w:r>
        <w:rPr>
          <w:rFonts w:ascii="仿宋" w:eastAsia="仿宋" w:hAnsi="仿宋" w:cs="仿宋" w:hint="eastAsia"/>
          <w:color w:val="auto"/>
          <w:kern w:val="2"/>
          <w:sz w:val="32"/>
          <w:szCs w:val="32"/>
          <w:lang w:eastAsia="zh-CN"/>
        </w:rPr>
        <w:t>全区各部门单位</w:t>
      </w:r>
      <w:r>
        <w:rPr>
          <w:rFonts w:ascii="仿宋" w:eastAsia="仿宋" w:hAnsi="仿宋" w:cs="仿宋" w:hint="eastAsia"/>
          <w:color w:val="auto"/>
          <w:sz w:val="32"/>
          <w:szCs w:val="32"/>
          <w:lang w:eastAsia="zh-CN"/>
        </w:rPr>
        <w:t>共收到政府信息公开申请</w:t>
      </w:r>
      <w:r>
        <w:rPr>
          <w:rFonts w:ascii="仿宋" w:eastAsia="仿宋" w:hAnsi="仿宋" w:cs="仿宋" w:hint="eastAsia"/>
          <w:color w:val="auto"/>
          <w:sz w:val="32"/>
          <w:szCs w:val="32"/>
          <w:lang w:eastAsia="zh-CN"/>
        </w:rPr>
        <w:t>142</w:t>
      </w:r>
      <w:r>
        <w:rPr>
          <w:rFonts w:ascii="仿宋" w:eastAsia="仿宋" w:hAnsi="仿宋" w:cs="仿宋" w:hint="eastAsia"/>
          <w:color w:val="auto"/>
          <w:sz w:val="32"/>
          <w:szCs w:val="32"/>
          <w:lang w:eastAsia="zh-CN"/>
        </w:rPr>
        <w:t>件，</w:t>
      </w:r>
      <w:r>
        <w:rPr>
          <w:rFonts w:ascii="仿宋" w:eastAsia="仿宋" w:hAnsi="仿宋" w:cs="仿宋" w:hint="eastAsia"/>
          <w:color w:val="auto"/>
          <w:kern w:val="2"/>
          <w:sz w:val="32"/>
          <w:szCs w:val="32"/>
          <w:lang w:eastAsia="zh-CN"/>
        </w:rPr>
        <w:t>同比减少</w:t>
      </w:r>
      <w:r>
        <w:rPr>
          <w:rFonts w:ascii="仿宋" w:eastAsia="仿宋" w:hAnsi="仿宋" w:cs="仿宋" w:hint="eastAsia"/>
          <w:color w:val="auto"/>
          <w:kern w:val="2"/>
          <w:sz w:val="32"/>
          <w:szCs w:val="32"/>
          <w:lang w:eastAsia="zh-CN"/>
        </w:rPr>
        <w:t>39.3%</w:t>
      </w:r>
      <w:r>
        <w:rPr>
          <w:rFonts w:ascii="仿宋" w:eastAsia="仿宋" w:hAnsi="仿宋" w:cs="仿宋" w:hint="eastAsia"/>
          <w:color w:val="auto"/>
          <w:kern w:val="2"/>
          <w:sz w:val="32"/>
          <w:szCs w:val="32"/>
          <w:lang w:eastAsia="zh-CN"/>
        </w:rPr>
        <w:t>。</w:t>
      </w:r>
    </w:p>
    <w:p w:rsidR="002D474E" w:rsidRDefault="00B06F15">
      <w:pPr>
        <w:spacing w:line="600" w:lineRule="exact"/>
        <w:ind w:firstLineChars="200" w:firstLine="640"/>
        <w:jc w:val="both"/>
        <w:rPr>
          <w:rFonts w:ascii="仿宋" w:eastAsia="仿宋" w:hAnsi="仿宋" w:cs="仿宋"/>
          <w:color w:val="auto"/>
          <w:kern w:val="2"/>
          <w:sz w:val="32"/>
          <w:szCs w:val="32"/>
          <w:lang w:eastAsia="zh-CN"/>
        </w:rPr>
      </w:pPr>
      <w:r>
        <w:rPr>
          <w:rFonts w:ascii="仿宋" w:eastAsia="仿宋" w:hAnsi="仿宋" w:cs="仿宋" w:hint="eastAsia"/>
          <w:color w:val="auto"/>
          <w:kern w:val="2"/>
          <w:sz w:val="32"/>
          <w:szCs w:val="32"/>
          <w:shd w:val="clear" w:color="auto" w:fill="FFFFFF"/>
          <w:lang w:eastAsia="zh-CN"/>
        </w:rPr>
        <w:t>②申请内容情况。</w:t>
      </w:r>
      <w:r>
        <w:rPr>
          <w:rFonts w:ascii="仿宋" w:eastAsia="仿宋" w:hAnsi="仿宋" w:cs="仿宋" w:hint="eastAsia"/>
          <w:color w:val="auto"/>
          <w:kern w:val="2"/>
          <w:sz w:val="32"/>
          <w:szCs w:val="32"/>
          <w:lang w:eastAsia="zh-CN"/>
        </w:rPr>
        <w:t>政府信息公开申请的内容主要涉及征地补偿、房屋拆迁、棚户区改造、社会保障、信访举报等方面。</w:t>
      </w:r>
    </w:p>
    <w:p w:rsidR="002D474E" w:rsidRDefault="00B06F15">
      <w:pPr>
        <w:spacing w:line="600" w:lineRule="exact"/>
        <w:ind w:firstLineChars="200" w:firstLine="640"/>
        <w:jc w:val="both"/>
        <w:rPr>
          <w:rFonts w:ascii="仿宋" w:eastAsia="仿宋" w:hAnsi="仿宋" w:cs="仿宋"/>
          <w:color w:val="auto"/>
          <w:kern w:val="2"/>
          <w:sz w:val="32"/>
          <w:szCs w:val="32"/>
          <w:lang w:eastAsia="zh-CN"/>
        </w:rPr>
      </w:pPr>
      <w:r>
        <w:rPr>
          <w:rFonts w:ascii="仿宋" w:eastAsia="仿宋" w:hAnsi="仿宋" w:cs="仿宋" w:hint="eastAsia"/>
          <w:color w:val="auto"/>
          <w:kern w:val="2"/>
          <w:sz w:val="32"/>
          <w:szCs w:val="32"/>
          <w:shd w:val="clear" w:color="auto" w:fill="FFFFFF"/>
          <w:lang w:eastAsia="zh-CN"/>
        </w:rPr>
        <w:t>③申请处理情况。</w:t>
      </w:r>
      <w:r>
        <w:rPr>
          <w:rFonts w:ascii="仿宋" w:eastAsia="仿宋" w:hAnsi="仿宋" w:cs="仿宋" w:hint="eastAsia"/>
          <w:color w:val="auto"/>
          <w:kern w:val="2"/>
          <w:sz w:val="32"/>
          <w:szCs w:val="32"/>
          <w:lang w:eastAsia="zh-CN"/>
        </w:rPr>
        <w:t>本年度，全区各部门单位答复政府信息公开申请</w:t>
      </w:r>
      <w:r>
        <w:rPr>
          <w:rFonts w:ascii="仿宋" w:eastAsia="仿宋" w:hAnsi="仿宋" w:cs="仿宋" w:hint="eastAsia"/>
          <w:color w:val="auto"/>
          <w:kern w:val="2"/>
          <w:sz w:val="32"/>
          <w:szCs w:val="32"/>
          <w:lang w:eastAsia="zh-CN"/>
        </w:rPr>
        <w:t>144</w:t>
      </w:r>
      <w:r>
        <w:rPr>
          <w:rFonts w:ascii="仿宋" w:eastAsia="仿宋" w:hAnsi="仿宋" w:cs="仿宋" w:hint="eastAsia"/>
          <w:color w:val="auto"/>
          <w:kern w:val="2"/>
          <w:sz w:val="32"/>
          <w:szCs w:val="32"/>
          <w:lang w:eastAsia="zh-CN"/>
        </w:rPr>
        <w:t>件。在答复的申请中：</w:t>
      </w:r>
    </w:p>
    <w:p w:rsidR="002D474E" w:rsidRDefault="00B06F15">
      <w:pPr>
        <w:spacing w:line="600" w:lineRule="exact"/>
        <w:ind w:firstLineChars="200" w:firstLine="640"/>
        <w:jc w:val="both"/>
        <w:rPr>
          <w:rFonts w:ascii="仿宋" w:eastAsia="仿宋" w:hAnsi="仿宋" w:cs="仿宋"/>
          <w:color w:val="auto"/>
          <w:kern w:val="2"/>
          <w:sz w:val="32"/>
          <w:szCs w:val="32"/>
          <w:lang w:eastAsia="zh-CN"/>
        </w:rPr>
      </w:pPr>
      <w:r>
        <w:rPr>
          <w:rFonts w:ascii="仿宋" w:eastAsia="仿宋" w:hAnsi="仿宋" w:cs="仿宋" w:hint="eastAsia"/>
          <w:color w:val="auto"/>
          <w:kern w:val="2"/>
          <w:sz w:val="32"/>
          <w:szCs w:val="32"/>
          <w:lang w:eastAsia="zh-CN"/>
        </w:rPr>
        <w:t>予以公开</w:t>
      </w:r>
      <w:r>
        <w:rPr>
          <w:rFonts w:ascii="仿宋" w:eastAsia="仿宋" w:hAnsi="仿宋" w:cs="仿宋" w:hint="eastAsia"/>
          <w:color w:val="auto"/>
          <w:kern w:val="2"/>
          <w:sz w:val="32"/>
          <w:szCs w:val="32"/>
          <w:lang w:eastAsia="zh-CN"/>
        </w:rPr>
        <w:t>80</w:t>
      </w:r>
      <w:r>
        <w:rPr>
          <w:rFonts w:ascii="仿宋" w:eastAsia="仿宋" w:hAnsi="仿宋" w:cs="仿宋" w:hint="eastAsia"/>
          <w:color w:val="auto"/>
          <w:kern w:val="2"/>
          <w:sz w:val="32"/>
          <w:szCs w:val="32"/>
          <w:lang w:eastAsia="zh-CN"/>
        </w:rPr>
        <w:t>件，占</w:t>
      </w:r>
      <w:r>
        <w:rPr>
          <w:rFonts w:ascii="仿宋" w:eastAsia="仿宋" w:hAnsi="仿宋" w:cs="仿宋" w:hint="eastAsia"/>
          <w:color w:val="auto"/>
          <w:kern w:val="2"/>
          <w:sz w:val="32"/>
          <w:szCs w:val="32"/>
          <w:lang w:eastAsia="zh-CN"/>
        </w:rPr>
        <w:t>55.6%</w:t>
      </w:r>
      <w:r>
        <w:rPr>
          <w:rFonts w:ascii="仿宋" w:eastAsia="仿宋" w:hAnsi="仿宋" w:cs="仿宋" w:hint="eastAsia"/>
          <w:color w:val="auto"/>
          <w:kern w:val="2"/>
          <w:sz w:val="32"/>
          <w:szCs w:val="32"/>
          <w:lang w:eastAsia="zh-CN"/>
        </w:rPr>
        <w:t>；</w:t>
      </w:r>
    </w:p>
    <w:p w:rsidR="002D474E" w:rsidRDefault="00B06F15">
      <w:pPr>
        <w:spacing w:line="600" w:lineRule="exact"/>
        <w:ind w:firstLineChars="200" w:firstLine="640"/>
        <w:jc w:val="both"/>
        <w:rPr>
          <w:rFonts w:ascii="仿宋" w:eastAsia="仿宋" w:hAnsi="仿宋" w:cs="仿宋"/>
          <w:color w:val="auto"/>
          <w:kern w:val="2"/>
          <w:sz w:val="32"/>
          <w:szCs w:val="32"/>
          <w:lang w:eastAsia="zh-CN"/>
        </w:rPr>
      </w:pPr>
      <w:r>
        <w:rPr>
          <w:rFonts w:ascii="仿宋" w:eastAsia="仿宋" w:hAnsi="仿宋" w:cs="仿宋" w:hint="eastAsia"/>
          <w:color w:val="auto"/>
          <w:kern w:val="2"/>
          <w:sz w:val="32"/>
          <w:szCs w:val="32"/>
          <w:lang w:eastAsia="zh-CN"/>
        </w:rPr>
        <w:t>部分公开</w:t>
      </w:r>
      <w:r>
        <w:rPr>
          <w:rFonts w:ascii="仿宋" w:eastAsia="仿宋" w:hAnsi="仿宋" w:cs="仿宋" w:hint="eastAsia"/>
          <w:color w:val="auto"/>
          <w:kern w:val="2"/>
          <w:sz w:val="32"/>
          <w:szCs w:val="32"/>
          <w:lang w:eastAsia="zh-CN"/>
        </w:rPr>
        <w:t>11</w:t>
      </w:r>
      <w:r>
        <w:rPr>
          <w:rFonts w:ascii="仿宋" w:eastAsia="仿宋" w:hAnsi="仿宋" w:cs="仿宋" w:hint="eastAsia"/>
          <w:color w:val="auto"/>
          <w:kern w:val="2"/>
          <w:sz w:val="32"/>
          <w:szCs w:val="32"/>
          <w:lang w:eastAsia="zh-CN"/>
        </w:rPr>
        <w:t>件，占</w:t>
      </w:r>
      <w:r>
        <w:rPr>
          <w:rFonts w:ascii="仿宋" w:eastAsia="仿宋" w:hAnsi="仿宋" w:cs="仿宋" w:hint="eastAsia"/>
          <w:color w:val="auto"/>
          <w:kern w:val="2"/>
          <w:sz w:val="32"/>
          <w:szCs w:val="32"/>
          <w:lang w:eastAsia="zh-CN"/>
        </w:rPr>
        <w:t>7.6%</w:t>
      </w:r>
      <w:r>
        <w:rPr>
          <w:rFonts w:ascii="仿宋" w:eastAsia="仿宋" w:hAnsi="仿宋" w:cs="仿宋" w:hint="eastAsia"/>
          <w:color w:val="auto"/>
          <w:kern w:val="2"/>
          <w:sz w:val="32"/>
          <w:szCs w:val="32"/>
          <w:lang w:eastAsia="zh-CN"/>
        </w:rPr>
        <w:t>；</w:t>
      </w:r>
    </w:p>
    <w:p w:rsidR="002D474E" w:rsidRDefault="00B06F15">
      <w:pPr>
        <w:spacing w:line="600" w:lineRule="exact"/>
        <w:ind w:firstLineChars="200" w:firstLine="640"/>
        <w:jc w:val="both"/>
        <w:rPr>
          <w:rFonts w:ascii="仿宋" w:eastAsia="仿宋" w:hAnsi="仿宋" w:cs="仿宋"/>
          <w:color w:val="auto"/>
          <w:kern w:val="2"/>
          <w:sz w:val="32"/>
          <w:szCs w:val="32"/>
          <w:lang w:eastAsia="zh-CN"/>
        </w:rPr>
      </w:pPr>
      <w:r>
        <w:rPr>
          <w:rFonts w:ascii="仿宋" w:eastAsia="仿宋" w:hAnsi="仿宋" w:cs="仿宋" w:hint="eastAsia"/>
          <w:color w:val="auto"/>
          <w:kern w:val="2"/>
          <w:sz w:val="32"/>
          <w:szCs w:val="32"/>
          <w:lang w:eastAsia="zh-CN"/>
        </w:rPr>
        <w:lastRenderedPageBreak/>
        <w:t>不予公开</w:t>
      </w:r>
      <w:r>
        <w:rPr>
          <w:rFonts w:ascii="仿宋" w:eastAsia="仿宋" w:hAnsi="仿宋" w:cs="仿宋" w:hint="eastAsia"/>
          <w:color w:val="auto"/>
          <w:kern w:val="2"/>
          <w:sz w:val="32"/>
          <w:szCs w:val="32"/>
          <w:lang w:eastAsia="zh-CN"/>
        </w:rPr>
        <w:t>5</w:t>
      </w:r>
      <w:r>
        <w:rPr>
          <w:rFonts w:ascii="仿宋" w:eastAsia="仿宋" w:hAnsi="仿宋" w:cs="仿宋" w:hint="eastAsia"/>
          <w:color w:val="auto"/>
          <w:kern w:val="2"/>
          <w:sz w:val="32"/>
          <w:szCs w:val="32"/>
          <w:lang w:eastAsia="zh-CN"/>
        </w:rPr>
        <w:t>件，占</w:t>
      </w:r>
      <w:r>
        <w:rPr>
          <w:rFonts w:ascii="仿宋" w:eastAsia="仿宋" w:hAnsi="仿宋" w:cs="仿宋" w:hint="eastAsia"/>
          <w:color w:val="auto"/>
          <w:kern w:val="2"/>
          <w:sz w:val="32"/>
          <w:szCs w:val="32"/>
          <w:lang w:eastAsia="zh-CN"/>
        </w:rPr>
        <w:t>3.5%</w:t>
      </w:r>
      <w:r>
        <w:rPr>
          <w:rFonts w:ascii="仿宋" w:eastAsia="仿宋" w:hAnsi="仿宋" w:cs="仿宋" w:hint="eastAsia"/>
          <w:color w:val="auto"/>
          <w:kern w:val="2"/>
          <w:sz w:val="32"/>
          <w:szCs w:val="32"/>
          <w:lang w:eastAsia="zh-CN"/>
        </w:rPr>
        <w:t>；</w:t>
      </w:r>
    </w:p>
    <w:p w:rsidR="002D474E" w:rsidRDefault="00B06F15">
      <w:pPr>
        <w:spacing w:line="600" w:lineRule="exact"/>
        <w:ind w:firstLineChars="200" w:firstLine="640"/>
        <w:jc w:val="both"/>
        <w:rPr>
          <w:rFonts w:ascii="仿宋" w:eastAsia="仿宋" w:hAnsi="仿宋" w:cs="仿宋"/>
          <w:color w:val="auto"/>
          <w:kern w:val="2"/>
          <w:sz w:val="32"/>
          <w:szCs w:val="32"/>
          <w:lang w:eastAsia="zh-CN"/>
        </w:rPr>
      </w:pPr>
      <w:r>
        <w:rPr>
          <w:rFonts w:ascii="仿宋" w:eastAsia="仿宋" w:hAnsi="仿宋" w:cs="仿宋" w:hint="eastAsia"/>
          <w:color w:val="auto"/>
          <w:kern w:val="2"/>
          <w:sz w:val="32"/>
          <w:szCs w:val="32"/>
          <w:lang w:eastAsia="zh-CN"/>
        </w:rPr>
        <w:t>无法提供</w:t>
      </w:r>
      <w:r>
        <w:rPr>
          <w:rFonts w:ascii="仿宋" w:eastAsia="仿宋" w:hAnsi="仿宋" w:cs="仿宋" w:hint="eastAsia"/>
          <w:color w:val="auto"/>
          <w:kern w:val="2"/>
          <w:sz w:val="32"/>
          <w:szCs w:val="32"/>
          <w:lang w:eastAsia="zh-CN"/>
        </w:rPr>
        <w:t>39</w:t>
      </w:r>
      <w:r>
        <w:rPr>
          <w:rFonts w:ascii="仿宋" w:eastAsia="仿宋" w:hAnsi="仿宋" w:cs="仿宋" w:hint="eastAsia"/>
          <w:color w:val="auto"/>
          <w:kern w:val="2"/>
          <w:sz w:val="32"/>
          <w:szCs w:val="32"/>
          <w:lang w:eastAsia="zh-CN"/>
        </w:rPr>
        <w:t>件，占</w:t>
      </w:r>
      <w:r>
        <w:rPr>
          <w:rFonts w:ascii="仿宋" w:eastAsia="仿宋" w:hAnsi="仿宋" w:cs="仿宋" w:hint="eastAsia"/>
          <w:color w:val="auto"/>
          <w:kern w:val="2"/>
          <w:sz w:val="32"/>
          <w:szCs w:val="32"/>
          <w:lang w:eastAsia="zh-CN"/>
        </w:rPr>
        <w:t>27.1%</w:t>
      </w:r>
      <w:r>
        <w:rPr>
          <w:rFonts w:ascii="仿宋" w:eastAsia="仿宋" w:hAnsi="仿宋" w:cs="仿宋" w:hint="eastAsia"/>
          <w:color w:val="auto"/>
          <w:kern w:val="2"/>
          <w:sz w:val="32"/>
          <w:szCs w:val="32"/>
          <w:lang w:eastAsia="zh-CN"/>
        </w:rPr>
        <w:t>；</w:t>
      </w:r>
    </w:p>
    <w:p w:rsidR="002D474E" w:rsidRDefault="00B06F15">
      <w:pPr>
        <w:spacing w:line="600" w:lineRule="exact"/>
        <w:ind w:firstLineChars="200" w:firstLine="640"/>
        <w:jc w:val="both"/>
        <w:rPr>
          <w:rFonts w:ascii="仿宋" w:eastAsia="仿宋" w:hAnsi="仿宋" w:cs="仿宋"/>
          <w:color w:val="auto"/>
          <w:kern w:val="2"/>
          <w:sz w:val="32"/>
          <w:szCs w:val="32"/>
          <w:lang w:eastAsia="zh-CN"/>
        </w:rPr>
      </w:pPr>
      <w:proofErr w:type="gramStart"/>
      <w:r>
        <w:rPr>
          <w:rFonts w:ascii="仿宋" w:eastAsia="仿宋" w:hAnsi="仿宋" w:cs="仿宋" w:hint="eastAsia"/>
          <w:color w:val="auto"/>
          <w:kern w:val="2"/>
          <w:sz w:val="32"/>
          <w:szCs w:val="32"/>
          <w:lang w:eastAsia="zh-CN"/>
        </w:rPr>
        <w:t>不予处理</w:t>
      </w:r>
      <w:proofErr w:type="gramEnd"/>
      <w:r>
        <w:rPr>
          <w:rFonts w:ascii="仿宋" w:eastAsia="仿宋" w:hAnsi="仿宋" w:cs="仿宋" w:hint="eastAsia"/>
          <w:color w:val="auto"/>
          <w:kern w:val="2"/>
          <w:sz w:val="32"/>
          <w:szCs w:val="32"/>
          <w:lang w:eastAsia="zh-CN"/>
        </w:rPr>
        <w:t>6</w:t>
      </w:r>
      <w:r>
        <w:rPr>
          <w:rFonts w:ascii="仿宋" w:eastAsia="仿宋" w:hAnsi="仿宋" w:cs="仿宋" w:hint="eastAsia"/>
          <w:color w:val="auto"/>
          <w:kern w:val="2"/>
          <w:sz w:val="32"/>
          <w:szCs w:val="32"/>
          <w:lang w:eastAsia="zh-CN"/>
        </w:rPr>
        <w:t>件，占</w:t>
      </w:r>
      <w:r>
        <w:rPr>
          <w:rFonts w:ascii="仿宋" w:eastAsia="仿宋" w:hAnsi="仿宋" w:cs="仿宋" w:hint="eastAsia"/>
          <w:color w:val="auto"/>
          <w:kern w:val="2"/>
          <w:sz w:val="32"/>
          <w:szCs w:val="32"/>
          <w:lang w:eastAsia="zh-CN"/>
        </w:rPr>
        <w:t>4.2%</w:t>
      </w:r>
      <w:r>
        <w:rPr>
          <w:rFonts w:ascii="仿宋" w:eastAsia="仿宋" w:hAnsi="仿宋" w:cs="仿宋" w:hint="eastAsia"/>
          <w:color w:val="auto"/>
          <w:kern w:val="2"/>
          <w:sz w:val="32"/>
          <w:szCs w:val="32"/>
          <w:lang w:eastAsia="zh-CN"/>
        </w:rPr>
        <w:t>；</w:t>
      </w:r>
    </w:p>
    <w:p w:rsidR="002D474E" w:rsidRDefault="00B06F15">
      <w:pPr>
        <w:spacing w:line="600" w:lineRule="exact"/>
        <w:ind w:firstLineChars="200" w:firstLine="640"/>
        <w:jc w:val="both"/>
        <w:rPr>
          <w:rFonts w:ascii="仿宋" w:eastAsia="仿宋" w:hAnsi="仿宋" w:cs="仿宋"/>
          <w:color w:val="auto"/>
          <w:kern w:val="2"/>
          <w:sz w:val="32"/>
          <w:szCs w:val="32"/>
          <w:lang w:eastAsia="zh-CN"/>
        </w:rPr>
      </w:pPr>
      <w:r>
        <w:rPr>
          <w:rFonts w:ascii="仿宋" w:eastAsia="仿宋" w:hAnsi="仿宋" w:cs="仿宋" w:hint="eastAsia"/>
          <w:color w:val="auto"/>
          <w:kern w:val="2"/>
          <w:sz w:val="32"/>
          <w:szCs w:val="32"/>
          <w:lang w:eastAsia="zh-CN"/>
        </w:rPr>
        <w:t>其他处理</w:t>
      </w:r>
      <w:r>
        <w:rPr>
          <w:rFonts w:ascii="仿宋" w:eastAsia="仿宋" w:hAnsi="仿宋" w:cs="仿宋" w:hint="eastAsia"/>
          <w:color w:val="auto"/>
          <w:kern w:val="2"/>
          <w:sz w:val="32"/>
          <w:szCs w:val="32"/>
          <w:lang w:eastAsia="zh-CN"/>
        </w:rPr>
        <w:t>3</w:t>
      </w:r>
      <w:r>
        <w:rPr>
          <w:rFonts w:ascii="仿宋" w:eastAsia="仿宋" w:hAnsi="仿宋" w:cs="仿宋" w:hint="eastAsia"/>
          <w:color w:val="auto"/>
          <w:kern w:val="2"/>
          <w:sz w:val="32"/>
          <w:szCs w:val="32"/>
          <w:lang w:eastAsia="zh-CN"/>
        </w:rPr>
        <w:t>件，占</w:t>
      </w:r>
      <w:r>
        <w:rPr>
          <w:rFonts w:ascii="仿宋" w:eastAsia="仿宋" w:hAnsi="仿宋" w:cs="仿宋" w:hint="eastAsia"/>
          <w:color w:val="auto"/>
          <w:kern w:val="2"/>
          <w:sz w:val="32"/>
          <w:szCs w:val="32"/>
          <w:lang w:eastAsia="zh-CN"/>
        </w:rPr>
        <w:t>2.0%</w:t>
      </w:r>
      <w:r>
        <w:rPr>
          <w:rFonts w:ascii="仿宋" w:eastAsia="仿宋" w:hAnsi="仿宋" w:cs="仿宋" w:hint="eastAsia"/>
          <w:color w:val="auto"/>
          <w:kern w:val="2"/>
          <w:sz w:val="32"/>
          <w:szCs w:val="32"/>
          <w:lang w:eastAsia="zh-CN"/>
        </w:rPr>
        <w:t>；</w:t>
      </w:r>
    </w:p>
    <w:p w:rsidR="002D474E" w:rsidRDefault="00B06F15">
      <w:pPr>
        <w:shd w:val="clear" w:color="auto" w:fill="FFFFFF"/>
        <w:spacing w:line="600" w:lineRule="exact"/>
        <w:ind w:firstLineChars="200" w:firstLine="640"/>
        <w:jc w:val="both"/>
        <w:rPr>
          <w:rFonts w:ascii="仿宋" w:eastAsia="仿宋" w:hAnsi="仿宋" w:cs="仿宋"/>
          <w:color w:val="auto"/>
          <w:sz w:val="32"/>
          <w:szCs w:val="32"/>
          <w:lang w:eastAsia="zh-CN"/>
        </w:rPr>
      </w:pPr>
      <w:r>
        <w:rPr>
          <w:rFonts w:ascii="仿宋" w:eastAsia="仿宋" w:hAnsi="仿宋" w:cs="仿宋" w:hint="eastAsia"/>
          <w:color w:val="auto"/>
          <w:sz w:val="32"/>
          <w:szCs w:val="32"/>
          <w:lang w:eastAsia="zh-CN"/>
        </w:rPr>
        <w:t>在不予公开的</w:t>
      </w:r>
      <w:r>
        <w:rPr>
          <w:rFonts w:ascii="仿宋" w:eastAsia="仿宋" w:hAnsi="仿宋" w:cs="仿宋" w:hint="eastAsia"/>
          <w:color w:val="auto"/>
          <w:sz w:val="32"/>
          <w:szCs w:val="32"/>
          <w:lang w:eastAsia="zh-CN"/>
        </w:rPr>
        <w:t>5</w:t>
      </w:r>
      <w:r>
        <w:rPr>
          <w:rFonts w:ascii="仿宋" w:eastAsia="仿宋" w:hAnsi="仿宋" w:cs="仿宋" w:hint="eastAsia"/>
          <w:color w:val="auto"/>
          <w:sz w:val="32"/>
          <w:szCs w:val="32"/>
          <w:lang w:eastAsia="zh-CN"/>
        </w:rPr>
        <w:t>件中，其他法律行政法规禁止公开的</w:t>
      </w:r>
      <w:r>
        <w:rPr>
          <w:rFonts w:ascii="仿宋" w:eastAsia="仿宋" w:hAnsi="仿宋" w:cs="仿宋" w:hint="eastAsia"/>
          <w:color w:val="auto"/>
          <w:sz w:val="32"/>
          <w:szCs w:val="32"/>
          <w:lang w:eastAsia="zh-CN"/>
        </w:rPr>
        <w:t>1</w:t>
      </w:r>
      <w:r>
        <w:rPr>
          <w:rFonts w:ascii="仿宋" w:eastAsia="仿宋" w:hAnsi="仿宋" w:cs="仿宋" w:hint="eastAsia"/>
          <w:color w:val="auto"/>
          <w:sz w:val="32"/>
          <w:szCs w:val="32"/>
          <w:lang w:eastAsia="zh-CN"/>
        </w:rPr>
        <w:t>件，保护第三方合法权益的</w:t>
      </w:r>
      <w:r>
        <w:rPr>
          <w:rFonts w:ascii="仿宋" w:eastAsia="仿宋" w:hAnsi="仿宋" w:cs="仿宋" w:hint="eastAsia"/>
          <w:color w:val="auto"/>
          <w:sz w:val="32"/>
          <w:szCs w:val="32"/>
          <w:lang w:eastAsia="zh-CN"/>
        </w:rPr>
        <w:t>1</w:t>
      </w:r>
      <w:r>
        <w:rPr>
          <w:rFonts w:ascii="仿宋" w:eastAsia="仿宋" w:hAnsi="仿宋" w:cs="仿宋" w:hint="eastAsia"/>
          <w:color w:val="auto"/>
          <w:sz w:val="32"/>
          <w:szCs w:val="32"/>
          <w:lang w:eastAsia="zh-CN"/>
        </w:rPr>
        <w:t>件，属于行政执法案卷的</w:t>
      </w:r>
      <w:r>
        <w:rPr>
          <w:rFonts w:ascii="仿宋" w:eastAsia="仿宋" w:hAnsi="仿宋" w:cs="仿宋" w:hint="eastAsia"/>
          <w:color w:val="auto"/>
          <w:sz w:val="32"/>
          <w:szCs w:val="32"/>
          <w:lang w:eastAsia="zh-CN"/>
        </w:rPr>
        <w:t>1</w:t>
      </w:r>
      <w:r>
        <w:rPr>
          <w:rFonts w:ascii="仿宋" w:eastAsia="仿宋" w:hAnsi="仿宋" w:cs="仿宋" w:hint="eastAsia"/>
          <w:color w:val="auto"/>
          <w:sz w:val="32"/>
          <w:szCs w:val="32"/>
          <w:lang w:eastAsia="zh-CN"/>
        </w:rPr>
        <w:t>件，属于行政查询事项的</w:t>
      </w:r>
      <w:r>
        <w:rPr>
          <w:rFonts w:ascii="仿宋" w:eastAsia="仿宋" w:hAnsi="仿宋" w:cs="仿宋" w:hint="eastAsia"/>
          <w:color w:val="auto"/>
          <w:sz w:val="32"/>
          <w:szCs w:val="32"/>
          <w:lang w:eastAsia="zh-CN"/>
        </w:rPr>
        <w:t>2</w:t>
      </w:r>
      <w:r>
        <w:rPr>
          <w:rFonts w:ascii="仿宋" w:eastAsia="仿宋" w:hAnsi="仿宋" w:cs="仿宋" w:hint="eastAsia"/>
          <w:color w:val="auto"/>
          <w:sz w:val="32"/>
          <w:szCs w:val="32"/>
          <w:lang w:eastAsia="zh-CN"/>
        </w:rPr>
        <w:t>件；无法提供的</w:t>
      </w:r>
      <w:r>
        <w:rPr>
          <w:rFonts w:ascii="仿宋" w:eastAsia="仿宋" w:hAnsi="仿宋" w:cs="仿宋" w:hint="eastAsia"/>
          <w:color w:val="auto"/>
          <w:sz w:val="32"/>
          <w:szCs w:val="32"/>
          <w:lang w:eastAsia="zh-CN"/>
        </w:rPr>
        <w:t>39</w:t>
      </w:r>
      <w:r>
        <w:rPr>
          <w:rFonts w:ascii="仿宋" w:eastAsia="仿宋" w:hAnsi="仿宋" w:cs="仿宋" w:hint="eastAsia"/>
          <w:color w:val="auto"/>
          <w:sz w:val="32"/>
          <w:szCs w:val="32"/>
          <w:lang w:eastAsia="zh-CN"/>
        </w:rPr>
        <w:t>件均为本机关不掌握相关政府信息；在</w:t>
      </w:r>
      <w:proofErr w:type="gramStart"/>
      <w:r>
        <w:rPr>
          <w:rFonts w:ascii="仿宋" w:eastAsia="仿宋" w:hAnsi="仿宋" w:cs="仿宋" w:hint="eastAsia"/>
          <w:color w:val="auto"/>
          <w:sz w:val="32"/>
          <w:szCs w:val="32"/>
          <w:lang w:eastAsia="zh-CN"/>
        </w:rPr>
        <w:t>不予处理</w:t>
      </w:r>
      <w:proofErr w:type="gramEnd"/>
      <w:r>
        <w:rPr>
          <w:rFonts w:ascii="仿宋" w:eastAsia="仿宋" w:hAnsi="仿宋" w:cs="仿宋" w:hint="eastAsia"/>
          <w:color w:val="auto"/>
          <w:sz w:val="32"/>
          <w:szCs w:val="32"/>
          <w:lang w:eastAsia="zh-CN"/>
        </w:rPr>
        <w:t>的</w:t>
      </w:r>
      <w:r>
        <w:rPr>
          <w:rFonts w:ascii="仿宋" w:eastAsia="仿宋" w:hAnsi="仿宋" w:cs="仿宋" w:hint="eastAsia"/>
          <w:color w:val="auto"/>
          <w:sz w:val="32"/>
          <w:szCs w:val="32"/>
          <w:lang w:eastAsia="zh-CN"/>
        </w:rPr>
        <w:t>6</w:t>
      </w:r>
      <w:r>
        <w:rPr>
          <w:rFonts w:ascii="仿宋" w:eastAsia="仿宋" w:hAnsi="仿宋" w:cs="仿宋" w:hint="eastAsia"/>
          <w:color w:val="auto"/>
          <w:sz w:val="32"/>
          <w:szCs w:val="32"/>
          <w:lang w:eastAsia="zh-CN"/>
        </w:rPr>
        <w:t>件中，信访举报投诉类申请</w:t>
      </w:r>
      <w:r>
        <w:rPr>
          <w:rFonts w:ascii="仿宋" w:eastAsia="仿宋" w:hAnsi="仿宋" w:cs="仿宋" w:hint="eastAsia"/>
          <w:color w:val="auto"/>
          <w:sz w:val="32"/>
          <w:szCs w:val="32"/>
          <w:lang w:eastAsia="zh-CN"/>
        </w:rPr>
        <w:t>1</w:t>
      </w:r>
      <w:r>
        <w:rPr>
          <w:rFonts w:ascii="仿宋" w:eastAsia="仿宋" w:hAnsi="仿宋" w:cs="仿宋" w:hint="eastAsia"/>
          <w:color w:val="auto"/>
          <w:sz w:val="32"/>
          <w:szCs w:val="32"/>
          <w:lang w:eastAsia="zh-CN"/>
        </w:rPr>
        <w:t>件，重复申请</w:t>
      </w:r>
      <w:r>
        <w:rPr>
          <w:rFonts w:ascii="仿宋" w:eastAsia="仿宋" w:hAnsi="仿宋" w:cs="仿宋" w:hint="eastAsia"/>
          <w:color w:val="auto"/>
          <w:sz w:val="32"/>
          <w:szCs w:val="32"/>
          <w:lang w:eastAsia="zh-CN"/>
        </w:rPr>
        <w:t>1</w:t>
      </w:r>
      <w:r>
        <w:rPr>
          <w:rFonts w:ascii="仿宋" w:eastAsia="仿宋" w:hAnsi="仿宋" w:cs="仿宋" w:hint="eastAsia"/>
          <w:color w:val="auto"/>
          <w:sz w:val="32"/>
          <w:szCs w:val="32"/>
          <w:lang w:eastAsia="zh-CN"/>
        </w:rPr>
        <w:t>，无正当理由大量反复申请的</w:t>
      </w:r>
      <w:r>
        <w:rPr>
          <w:rFonts w:ascii="仿宋" w:eastAsia="仿宋" w:hAnsi="仿宋" w:cs="仿宋" w:hint="eastAsia"/>
          <w:color w:val="auto"/>
          <w:sz w:val="32"/>
          <w:szCs w:val="32"/>
          <w:lang w:eastAsia="zh-CN"/>
        </w:rPr>
        <w:t>3</w:t>
      </w:r>
      <w:r>
        <w:rPr>
          <w:rFonts w:ascii="仿宋" w:eastAsia="仿宋" w:hAnsi="仿宋" w:cs="仿宋" w:hint="eastAsia"/>
          <w:color w:val="auto"/>
          <w:sz w:val="32"/>
          <w:szCs w:val="32"/>
          <w:lang w:eastAsia="zh-CN"/>
        </w:rPr>
        <w:t>件，要求行政机关确认或重新出具已获取信息的</w:t>
      </w:r>
      <w:r>
        <w:rPr>
          <w:rFonts w:ascii="仿宋" w:eastAsia="仿宋" w:hAnsi="仿宋" w:cs="仿宋" w:hint="eastAsia"/>
          <w:color w:val="auto"/>
          <w:sz w:val="32"/>
          <w:szCs w:val="32"/>
          <w:lang w:eastAsia="zh-CN"/>
        </w:rPr>
        <w:t>1</w:t>
      </w:r>
      <w:r>
        <w:rPr>
          <w:rFonts w:ascii="仿宋" w:eastAsia="仿宋" w:hAnsi="仿宋" w:cs="仿宋" w:hint="eastAsia"/>
          <w:color w:val="auto"/>
          <w:sz w:val="32"/>
          <w:szCs w:val="32"/>
          <w:lang w:eastAsia="zh-CN"/>
        </w:rPr>
        <w:t>件；其他处理的</w:t>
      </w:r>
      <w:r>
        <w:rPr>
          <w:rFonts w:ascii="仿宋" w:eastAsia="仿宋" w:hAnsi="仿宋" w:cs="仿宋" w:hint="eastAsia"/>
          <w:color w:val="auto"/>
          <w:sz w:val="32"/>
          <w:szCs w:val="32"/>
          <w:lang w:eastAsia="zh-CN"/>
        </w:rPr>
        <w:t>3</w:t>
      </w:r>
      <w:r>
        <w:rPr>
          <w:rFonts w:ascii="仿宋" w:eastAsia="仿宋" w:hAnsi="仿宋" w:cs="仿宋" w:hint="eastAsia"/>
          <w:color w:val="auto"/>
          <w:sz w:val="32"/>
          <w:szCs w:val="32"/>
          <w:lang w:eastAsia="zh-CN"/>
        </w:rPr>
        <w:t>件均为其他</w:t>
      </w:r>
      <w:r>
        <w:rPr>
          <w:rFonts w:ascii="仿宋" w:eastAsia="仿宋" w:hAnsi="仿宋" w:cs="仿宋" w:hint="eastAsia"/>
          <w:color w:val="auto"/>
          <w:sz w:val="32"/>
          <w:szCs w:val="32"/>
          <w:lang w:eastAsia="zh-CN"/>
        </w:rPr>
        <w:t>3</w:t>
      </w:r>
      <w:r>
        <w:rPr>
          <w:rFonts w:ascii="仿宋" w:eastAsia="仿宋" w:hAnsi="仿宋" w:cs="仿宋" w:hint="eastAsia"/>
          <w:color w:val="auto"/>
          <w:sz w:val="32"/>
          <w:szCs w:val="32"/>
          <w:lang w:eastAsia="zh-CN"/>
        </w:rPr>
        <w:t>件，为申请人自愿撤回申请。</w:t>
      </w:r>
    </w:p>
    <w:p w:rsidR="002D474E" w:rsidRDefault="00B06F15">
      <w:pPr>
        <w:spacing w:line="600" w:lineRule="exact"/>
        <w:ind w:firstLineChars="200" w:firstLine="640"/>
        <w:jc w:val="both"/>
        <w:rPr>
          <w:rFonts w:ascii="仿宋" w:eastAsia="仿宋" w:hAnsi="仿宋" w:cs="仿宋"/>
          <w:color w:val="auto"/>
          <w:kern w:val="2"/>
          <w:sz w:val="32"/>
          <w:szCs w:val="32"/>
          <w:lang w:eastAsia="zh-CN"/>
        </w:rPr>
      </w:pPr>
      <w:r>
        <w:rPr>
          <w:rFonts w:ascii="仿宋" w:eastAsia="仿宋" w:hAnsi="仿宋" w:cs="仿宋" w:hint="eastAsia"/>
          <w:color w:val="auto"/>
          <w:kern w:val="2"/>
          <w:sz w:val="32"/>
          <w:szCs w:val="32"/>
          <w:lang w:eastAsia="zh-CN"/>
        </w:rPr>
        <w:t>④政府信息公开行政复议、行政诉讼情况。</w:t>
      </w:r>
      <w:r>
        <w:rPr>
          <w:rFonts w:ascii="仿宋" w:eastAsia="仿宋" w:hAnsi="仿宋" w:cs="仿宋" w:hint="eastAsia"/>
          <w:color w:val="auto"/>
          <w:kern w:val="2"/>
          <w:sz w:val="32"/>
          <w:szCs w:val="32"/>
          <w:lang w:eastAsia="zh-CN"/>
        </w:rPr>
        <w:t>2022</w:t>
      </w:r>
      <w:r>
        <w:rPr>
          <w:rFonts w:ascii="仿宋" w:eastAsia="仿宋" w:hAnsi="仿宋" w:cs="仿宋" w:hint="eastAsia"/>
          <w:color w:val="auto"/>
          <w:kern w:val="2"/>
          <w:sz w:val="32"/>
          <w:szCs w:val="32"/>
          <w:lang w:eastAsia="zh-CN"/>
        </w:rPr>
        <w:t>年，全区各部门单位因政府信息公开被申请行政复议</w:t>
      </w:r>
      <w:r>
        <w:rPr>
          <w:rFonts w:ascii="仿宋" w:eastAsia="仿宋" w:hAnsi="仿宋" w:cs="仿宋" w:hint="eastAsia"/>
          <w:color w:val="auto"/>
          <w:kern w:val="2"/>
          <w:sz w:val="32"/>
          <w:szCs w:val="32"/>
          <w:lang w:eastAsia="zh-CN"/>
        </w:rPr>
        <w:t>3</w:t>
      </w:r>
      <w:r>
        <w:rPr>
          <w:rFonts w:ascii="仿宋" w:eastAsia="仿宋" w:hAnsi="仿宋" w:cs="仿宋" w:hint="eastAsia"/>
          <w:color w:val="auto"/>
          <w:kern w:val="2"/>
          <w:sz w:val="32"/>
          <w:szCs w:val="32"/>
          <w:lang w:eastAsia="zh-CN"/>
        </w:rPr>
        <w:t>件，同比增长</w:t>
      </w:r>
      <w:r>
        <w:rPr>
          <w:rFonts w:ascii="仿宋" w:eastAsia="仿宋" w:hAnsi="仿宋" w:cs="仿宋" w:hint="eastAsia"/>
          <w:color w:val="auto"/>
          <w:kern w:val="2"/>
          <w:sz w:val="32"/>
          <w:szCs w:val="32"/>
          <w:lang w:eastAsia="zh-CN"/>
        </w:rPr>
        <w:t>50%</w:t>
      </w:r>
      <w:r>
        <w:rPr>
          <w:rFonts w:ascii="仿宋" w:eastAsia="仿宋" w:hAnsi="仿宋" w:cs="仿宋" w:hint="eastAsia"/>
          <w:color w:val="auto"/>
          <w:kern w:val="2"/>
          <w:sz w:val="32"/>
          <w:szCs w:val="32"/>
          <w:lang w:eastAsia="zh-CN"/>
        </w:rPr>
        <w:t>。其中，结果维持</w:t>
      </w:r>
      <w:r>
        <w:rPr>
          <w:rFonts w:ascii="仿宋" w:eastAsia="仿宋" w:hAnsi="仿宋" w:cs="仿宋" w:hint="eastAsia"/>
          <w:color w:val="auto"/>
          <w:kern w:val="2"/>
          <w:sz w:val="32"/>
          <w:szCs w:val="32"/>
          <w:lang w:eastAsia="zh-CN"/>
        </w:rPr>
        <w:t>3</w:t>
      </w:r>
      <w:r>
        <w:rPr>
          <w:rFonts w:ascii="仿宋" w:eastAsia="仿宋" w:hAnsi="仿宋" w:cs="仿宋" w:hint="eastAsia"/>
          <w:color w:val="auto"/>
          <w:kern w:val="2"/>
          <w:sz w:val="32"/>
          <w:szCs w:val="32"/>
          <w:lang w:eastAsia="zh-CN"/>
        </w:rPr>
        <w:t>件。全区因公民、法人和其他组</w:t>
      </w:r>
      <w:r>
        <w:rPr>
          <w:rFonts w:ascii="仿宋" w:eastAsia="仿宋" w:hAnsi="仿宋" w:cs="仿宋" w:hint="eastAsia"/>
          <w:color w:val="auto"/>
          <w:kern w:val="2"/>
          <w:sz w:val="32"/>
          <w:szCs w:val="32"/>
          <w:lang w:eastAsia="zh-CN"/>
        </w:rPr>
        <w:t>织认为行政机关政府信息公开工作具体行政行为侵犯其合法权益，未经复议直接提起行政诉讼</w:t>
      </w:r>
      <w:r>
        <w:rPr>
          <w:rFonts w:ascii="仿宋" w:eastAsia="仿宋" w:hAnsi="仿宋" w:cs="仿宋" w:hint="eastAsia"/>
          <w:color w:val="auto"/>
          <w:kern w:val="2"/>
          <w:sz w:val="32"/>
          <w:szCs w:val="32"/>
          <w:lang w:eastAsia="zh-CN"/>
        </w:rPr>
        <w:t>5</w:t>
      </w:r>
      <w:r>
        <w:rPr>
          <w:rFonts w:ascii="仿宋" w:eastAsia="仿宋" w:hAnsi="仿宋" w:cs="仿宋" w:hint="eastAsia"/>
          <w:color w:val="auto"/>
          <w:kern w:val="2"/>
          <w:sz w:val="32"/>
          <w:szCs w:val="32"/>
          <w:lang w:eastAsia="zh-CN"/>
        </w:rPr>
        <w:t>件，同比增长</w:t>
      </w:r>
      <w:r>
        <w:rPr>
          <w:rFonts w:ascii="仿宋" w:eastAsia="仿宋" w:hAnsi="仿宋" w:cs="仿宋" w:hint="eastAsia"/>
          <w:color w:val="auto"/>
          <w:kern w:val="2"/>
          <w:sz w:val="32"/>
          <w:szCs w:val="32"/>
          <w:lang w:eastAsia="zh-CN"/>
        </w:rPr>
        <w:t>150%</w:t>
      </w:r>
      <w:r>
        <w:rPr>
          <w:rFonts w:ascii="仿宋" w:eastAsia="仿宋" w:hAnsi="仿宋" w:cs="仿宋" w:hint="eastAsia"/>
          <w:color w:val="auto"/>
          <w:kern w:val="2"/>
          <w:sz w:val="32"/>
          <w:szCs w:val="32"/>
          <w:lang w:eastAsia="zh-CN"/>
        </w:rPr>
        <w:t>。</w:t>
      </w:r>
    </w:p>
    <w:p w:rsidR="002D474E" w:rsidRDefault="00B06F15">
      <w:pPr>
        <w:spacing w:line="600" w:lineRule="exact"/>
        <w:ind w:firstLineChars="200" w:firstLine="640"/>
        <w:jc w:val="both"/>
        <w:rPr>
          <w:rFonts w:ascii="仿宋" w:eastAsia="仿宋" w:hAnsi="仿宋" w:cs="仿宋"/>
          <w:color w:val="auto"/>
          <w:kern w:val="2"/>
          <w:sz w:val="32"/>
          <w:szCs w:val="32"/>
          <w:lang w:eastAsia="zh-CN"/>
        </w:rPr>
      </w:pPr>
      <w:r>
        <w:rPr>
          <w:rFonts w:ascii="仿宋" w:eastAsia="仿宋" w:hAnsi="仿宋" w:cs="仿宋" w:hint="eastAsia"/>
          <w:color w:val="auto"/>
          <w:kern w:val="2"/>
          <w:sz w:val="32"/>
          <w:szCs w:val="32"/>
          <w:lang w:eastAsia="zh-CN"/>
        </w:rPr>
        <w:t>5</w:t>
      </w:r>
      <w:r>
        <w:rPr>
          <w:rFonts w:ascii="仿宋" w:eastAsia="仿宋" w:hAnsi="仿宋" w:cs="仿宋" w:hint="eastAsia"/>
          <w:color w:val="auto"/>
          <w:kern w:val="2"/>
          <w:sz w:val="32"/>
          <w:szCs w:val="32"/>
          <w:lang w:eastAsia="zh-CN"/>
        </w:rPr>
        <w:t>、紧扣保障机制深化公开</w:t>
      </w:r>
    </w:p>
    <w:p w:rsidR="002D474E" w:rsidRDefault="00B06F15">
      <w:pPr>
        <w:spacing w:line="600" w:lineRule="exact"/>
        <w:ind w:firstLineChars="200" w:firstLine="640"/>
        <w:jc w:val="both"/>
        <w:rPr>
          <w:rFonts w:ascii="仿宋" w:eastAsia="仿宋" w:hAnsi="仿宋" w:cs="仿宋"/>
          <w:color w:val="auto"/>
          <w:kern w:val="2"/>
          <w:sz w:val="32"/>
          <w:szCs w:val="32"/>
          <w:lang w:eastAsia="zh-CN"/>
        </w:rPr>
      </w:pPr>
      <w:r>
        <w:rPr>
          <w:rFonts w:ascii="仿宋" w:eastAsia="仿宋" w:hAnsi="仿宋" w:cs="仿宋" w:hint="eastAsia"/>
          <w:color w:val="auto"/>
          <w:kern w:val="2"/>
          <w:sz w:val="32"/>
          <w:szCs w:val="32"/>
          <w:lang w:eastAsia="zh-CN"/>
        </w:rPr>
        <w:t>（</w:t>
      </w:r>
      <w:r>
        <w:rPr>
          <w:rFonts w:ascii="仿宋" w:eastAsia="仿宋" w:hAnsi="仿宋" w:cs="仿宋" w:hint="eastAsia"/>
          <w:color w:val="auto"/>
          <w:kern w:val="2"/>
          <w:sz w:val="32"/>
          <w:szCs w:val="32"/>
          <w:lang w:eastAsia="zh-CN"/>
        </w:rPr>
        <w:t>1</w:t>
      </w:r>
      <w:r>
        <w:rPr>
          <w:rFonts w:ascii="仿宋" w:eastAsia="仿宋" w:hAnsi="仿宋" w:cs="仿宋" w:hint="eastAsia"/>
          <w:color w:val="auto"/>
          <w:kern w:val="2"/>
          <w:sz w:val="32"/>
          <w:szCs w:val="32"/>
          <w:lang w:eastAsia="zh-CN"/>
        </w:rPr>
        <w:t>）健全工作机制</w:t>
      </w:r>
    </w:p>
    <w:p w:rsidR="002D474E" w:rsidRDefault="00B06F15">
      <w:pPr>
        <w:spacing w:line="600" w:lineRule="exact"/>
        <w:ind w:firstLineChars="200" w:firstLine="640"/>
        <w:jc w:val="both"/>
        <w:rPr>
          <w:rFonts w:ascii="仿宋" w:eastAsia="仿宋" w:hAnsi="仿宋" w:cs="仿宋"/>
          <w:color w:val="auto"/>
          <w:kern w:val="2"/>
          <w:sz w:val="32"/>
          <w:szCs w:val="32"/>
          <w:lang w:eastAsia="zh-CN"/>
        </w:rPr>
      </w:pPr>
      <w:r>
        <w:rPr>
          <w:rFonts w:ascii="仿宋" w:eastAsia="仿宋" w:hAnsi="仿宋" w:cs="仿宋" w:hint="eastAsia"/>
          <w:color w:val="auto"/>
          <w:kern w:val="2"/>
          <w:sz w:val="32"/>
          <w:szCs w:val="32"/>
          <w:lang w:eastAsia="zh-CN"/>
        </w:rPr>
        <w:t>印发《莱芜区人民政府办公室关于调整莱芜区政务公开领导小组的通知》，及时调整了莱芜区政务公开领导小组。定期召开区政务公开领导小组会议，切实发挥统筹指导协调推进作用。配齐配强工作力量，加强人员梯队建设，建立了政务公开联络员工</w:t>
      </w:r>
      <w:r>
        <w:rPr>
          <w:rFonts w:ascii="仿宋" w:eastAsia="仿宋" w:hAnsi="仿宋" w:cs="仿宋" w:hint="eastAsia"/>
          <w:color w:val="auto"/>
          <w:kern w:val="2"/>
          <w:sz w:val="32"/>
          <w:szCs w:val="32"/>
          <w:lang w:eastAsia="zh-CN"/>
        </w:rPr>
        <w:lastRenderedPageBreak/>
        <w:t>作机制。</w:t>
      </w:r>
    </w:p>
    <w:p w:rsidR="002D474E" w:rsidRDefault="00B06F15">
      <w:pPr>
        <w:spacing w:line="600" w:lineRule="exact"/>
        <w:ind w:firstLineChars="200" w:firstLine="640"/>
        <w:jc w:val="both"/>
        <w:rPr>
          <w:rFonts w:ascii="仿宋" w:eastAsia="仿宋" w:hAnsi="仿宋" w:cs="仿宋"/>
          <w:color w:val="auto"/>
          <w:kern w:val="2"/>
          <w:sz w:val="32"/>
          <w:szCs w:val="32"/>
          <w:lang w:eastAsia="zh-CN"/>
        </w:rPr>
      </w:pPr>
      <w:r>
        <w:rPr>
          <w:rFonts w:ascii="仿宋" w:eastAsia="仿宋" w:hAnsi="仿宋" w:cs="仿宋" w:hint="eastAsia"/>
          <w:color w:val="auto"/>
          <w:kern w:val="2"/>
          <w:sz w:val="32"/>
          <w:szCs w:val="32"/>
          <w:lang w:eastAsia="zh-CN"/>
        </w:rPr>
        <w:t>（</w:t>
      </w:r>
      <w:r>
        <w:rPr>
          <w:rFonts w:ascii="仿宋" w:eastAsia="仿宋" w:hAnsi="仿宋" w:cs="仿宋" w:hint="eastAsia"/>
          <w:color w:val="auto"/>
          <w:kern w:val="2"/>
          <w:sz w:val="32"/>
          <w:szCs w:val="32"/>
          <w:lang w:eastAsia="zh-CN"/>
        </w:rPr>
        <w:t>2</w:t>
      </w:r>
      <w:r>
        <w:rPr>
          <w:rFonts w:ascii="仿宋" w:eastAsia="仿宋" w:hAnsi="仿宋" w:cs="仿宋" w:hint="eastAsia"/>
          <w:color w:val="auto"/>
          <w:kern w:val="2"/>
          <w:sz w:val="32"/>
          <w:szCs w:val="32"/>
          <w:lang w:eastAsia="zh-CN"/>
        </w:rPr>
        <w:t>）加强培训考核。</w:t>
      </w:r>
    </w:p>
    <w:p w:rsidR="002D474E" w:rsidRDefault="00B06F15">
      <w:pPr>
        <w:spacing w:line="600" w:lineRule="exact"/>
        <w:ind w:firstLineChars="200" w:firstLine="640"/>
        <w:jc w:val="both"/>
        <w:rPr>
          <w:rFonts w:ascii="仿宋" w:eastAsia="仿宋" w:hAnsi="仿宋" w:cs="仿宋"/>
          <w:color w:val="auto"/>
          <w:kern w:val="2"/>
          <w:sz w:val="32"/>
          <w:szCs w:val="32"/>
          <w:lang w:eastAsia="zh-CN"/>
        </w:rPr>
      </w:pPr>
      <w:r>
        <w:rPr>
          <w:rFonts w:ascii="仿宋" w:eastAsia="仿宋" w:hAnsi="仿宋" w:cs="仿宋" w:hint="eastAsia"/>
          <w:color w:val="auto"/>
          <w:kern w:val="2"/>
          <w:sz w:val="32"/>
          <w:szCs w:val="32"/>
          <w:lang w:eastAsia="zh-CN"/>
        </w:rPr>
        <w:t>将《中华人民共和国政府信息公开条例》纳入领导干部学法和公务员初任培训课程，加大了政务公开业务知识和工作技能</w:t>
      </w:r>
      <w:r>
        <w:rPr>
          <w:rFonts w:ascii="仿宋" w:eastAsia="仿宋" w:hAnsi="仿宋" w:cs="仿宋" w:hint="eastAsia"/>
          <w:color w:val="auto"/>
          <w:kern w:val="2"/>
          <w:sz w:val="32"/>
          <w:szCs w:val="32"/>
          <w:lang w:eastAsia="zh-CN"/>
        </w:rPr>
        <w:t>全员培训力度，提升了工作能力和水平。扎实</w:t>
      </w:r>
      <w:r>
        <w:rPr>
          <w:rFonts w:ascii="仿宋" w:eastAsia="仿宋" w:hAnsi="仿宋" w:cs="仿宋" w:hint="eastAsia"/>
          <w:color w:val="auto"/>
          <w:sz w:val="32"/>
          <w:szCs w:val="32"/>
          <w:lang w:eastAsia="zh-CN"/>
        </w:rPr>
        <w:t>开展</w:t>
      </w:r>
      <w:r>
        <w:rPr>
          <w:rFonts w:ascii="仿宋" w:eastAsia="仿宋" w:hAnsi="仿宋" w:cs="仿宋" w:hint="eastAsia"/>
          <w:color w:val="auto"/>
          <w:sz w:val="32"/>
          <w:szCs w:val="32"/>
          <w:lang w:eastAsia="zh-CN"/>
        </w:rPr>
        <w:t>2022</w:t>
      </w:r>
      <w:r>
        <w:rPr>
          <w:rFonts w:ascii="仿宋" w:eastAsia="仿宋" w:hAnsi="仿宋" w:cs="仿宋" w:hint="eastAsia"/>
          <w:color w:val="auto"/>
          <w:sz w:val="32"/>
          <w:szCs w:val="32"/>
          <w:lang w:eastAsia="zh-CN"/>
        </w:rPr>
        <w:t>年度高质量发展综合绩效考核和区政府办公室政务公开专项考核工作，科学设置考核指标体系</w:t>
      </w:r>
      <w:r>
        <w:rPr>
          <w:rFonts w:ascii="仿宋" w:eastAsia="仿宋" w:hAnsi="仿宋" w:cs="仿宋" w:hint="eastAsia"/>
          <w:color w:val="auto"/>
          <w:kern w:val="2"/>
          <w:sz w:val="32"/>
          <w:szCs w:val="32"/>
          <w:lang w:eastAsia="zh-CN"/>
        </w:rPr>
        <w:t>，提升考核针对性和实效性。完善激励问责机制，对政务公开工作推动有力、贡献突出的单位和个人予以表扬；对工作落实不到位的单位，公开通报批评，督促工作整改提升。</w:t>
      </w:r>
    </w:p>
    <w:p w:rsidR="002D474E" w:rsidRDefault="00B06F15">
      <w:pPr>
        <w:spacing w:line="600" w:lineRule="exact"/>
        <w:ind w:firstLineChars="200" w:firstLine="640"/>
        <w:jc w:val="both"/>
        <w:rPr>
          <w:rFonts w:ascii="仿宋" w:eastAsia="仿宋" w:hAnsi="仿宋" w:cs="仿宋"/>
          <w:color w:val="auto"/>
          <w:kern w:val="2"/>
          <w:sz w:val="32"/>
          <w:szCs w:val="32"/>
          <w:lang w:eastAsia="zh-CN"/>
        </w:rPr>
      </w:pPr>
      <w:r>
        <w:rPr>
          <w:rFonts w:ascii="仿宋" w:eastAsia="仿宋" w:hAnsi="仿宋" w:cs="仿宋" w:hint="eastAsia"/>
          <w:color w:val="auto"/>
          <w:kern w:val="2"/>
          <w:sz w:val="32"/>
          <w:szCs w:val="32"/>
          <w:lang w:eastAsia="zh-CN"/>
        </w:rPr>
        <w:t>（</w:t>
      </w:r>
      <w:r>
        <w:rPr>
          <w:rFonts w:ascii="仿宋" w:eastAsia="仿宋" w:hAnsi="仿宋" w:cs="仿宋" w:hint="eastAsia"/>
          <w:color w:val="auto"/>
          <w:kern w:val="2"/>
          <w:sz w:val="32"/>
          <w:szCs w:val="32"/>
          <w:lang w:eastAsia="zh-CN"/>
        </w:rPr>
        <w:t>3</w:t>
      </w:r>
      <w:r>
        <w:rPr>
          <w:rFonts w:ascii="仿宋" w:eastAsia="仿宋" w:hAnsi="仿宋" w:cs="仿宋" w:hint="eastAsia"/>
          <w:color w:val="auto"/>
          <w:kern w:val="2"/>
          <w:sz w:val="32"/>
          <w:szCs w:val="32"/>
          <w:lang w:eastAsia="zh-CN"/>
        </w:rPr>
        <w:t>）抓好责任落实</w:t>
      </w:r>
    </w:p>
    <w:p w:rsidR="002D474E" w:rsidRDefault="00B06F15">
      <w:pPr>
        <w:spacing w:line="600" w:lineRule="exact"/>
        <w:ind w:firstLineChars="200" w:firstLine="640"/>
        <w:jc w:val="both"/>
        <w:rPr>
          <w:rFonts w:ascii="仿宋" w:eastAsia="仿宋" w:hAnsi="仿宋" w:cs="仿宋"/>
          <w:color w:val="auto"/>
          <w:kern w:val="2"/>
          <w:sz w:val="32"/>
          <w:szCs w:val="32"/>
          <w:lang w:eastAsia="zh-CN"/>
        </w:rPr>
      </w:pPr>
      <w:r>
        <w:rPr>
          <w:rFonts w:ascii="仿宋" w:eastAsia="仿宋" w:hAnsi="仿宋" w:cs="仿宋" w:hint="eastAsia"/>
          <w:color w:val="auto"/>
          <w:kern w:val="2"/>
          <w:sz w:val="32"/>
          <w:szCs w:val="32"/>
          <w:lang w:eastAsia="zh-CN"/>
        </w:rPr>
        <w:t>各街道（镇）、区政府有关部门（单位）结合实际情况和业务重点，均制定</w:t>
      </w:r>
      <w:r>
        <w:rPr>
          <w:rFonts w:ascii="仿宋" w:eastAsia="仿宋" w:hAnsi="仿宋" w:cs="仿宋" w:hint="eastAsia"/>
          <w:color w:val="auto"/>
          <w:kern w:val="2"/>
          <w:sz w:val="32"/>
          <w:szCs w:val="32"/>
          <w:lang w:eastAsia="zh-CN"/>
        </w:rPr>
        <w:t>2022</w:t>
      </w:r>
      <w:r>
        <w:rPr>
          <w:rFonts w:ascii="仿宋" w:eastAsia="仿宋" w:hAnsi="仿宋" w:cs="仿宋" w:hint="eastAsia"/>
          <w:color w:val="auto"/>
          <w:kern w:val="2"/>
          <w:sz w:val="32"/>
          <w:szCs w:val="32"/>
          <w:lang w:eastAsia="zh-CN"/>
        </w:rPr>
        <w:t>年政务公开工作要点，细化分解重点工作和重点任务，实时跟进工作进度，确保落实到位。对</w:t>
      </w:r>
      <w:r>
        <w:rPr>
          <w:rFonts w:ascii="仿宋" w:eastAsia="仿宋" w:hAnsi="仿宋" w:cs="仿宋" w:hint="eastAsia"/>
          <w:color w:val="auto"/>
          <w:kern w:val="2"/>
          <w:sz w:val="32"/>
          <w:szCs w:val="32"/>
          <w:lang w:eastAsia="zh-CN"/>
        </w:rPr>
        <w:t>2021</w:t>
      </w:r>
      <w:r>
        <w:rPr>
          <w:rFonts w:ascii="仿宋" w:eastAsia="仿宋" w:hAnsi="仿宋" w:cs="仿宋" w:hint="eastAsia"/>
          <w:color w:val="auto"/>
          <w:kern w:val="2"/>
          <w:sz w:val="32"/>
          <w:szCs w:val="32"/>
          <w:lang w:eastAsia="zh-CN"/>
        </w:rPr>
        <w:t>年度工作要点落实情况开展“回头看”督查</w:t>
      </w:r>
      <w:r>
        <w:rPr>
          <w:rFonts w:ascii="仿宋" w:eastAsia="仿宋" w:hAnsi="仿宋" w:cs="仿宋" w:hint="eastAsia"/>
          <w:color w:val="auto"/>
          <w:kern w:val="2"/>
          <w:sz w:val="32"/>
          <w:szCs w:val="32"/>
          <w:lang w:eastAsia="zh-CN"/>
        </w:rPr>
        <w:t>，逐项核查核销，对未完成的依法督促整改。</w:t>
      </w:r>
    </w:p>
    <w:p w:rsidR="002D474E" w:rsidRDefault="00B06F15">
      <w:pPr>
        <w:spacing w:line="600" w:lineRule="exact"/>
        <w:ind w:firstLineChars="200" w:firstLine="640"/>
        <w:jc w:val="both"/>
        <w:rPr>
          <w:rFonts w:ascii="楷体_GB2312" w:eastAsia="楷体_GB2312" w:hAnsi="黑体"/>
          <w:color w:val="auto"/>
          <w:kern w:val="2"/>
          <w:sz w:val="32"/>
          <w:szCs w:val="32"/>
          <w:lang w:eastAsia="zh-CN"/>
        </w:rPr>
      </w:pPr>
      <w:r>
        <w:rPr>
          <w:rFonts w:ascii="楷体_GB2312" w:eastAsia="楷体_GB2312" w:hAnsi="黑体" w:hint="eastAsia"/>
          <w:color w:val="auto"/>
          <w:kern w:val="2"/>
          <w:sz w:val="32"/>
          <w:szCs w:val="32"/>
          <w:lang w:eastAsia="zh-CN"/>
        </w:rPr>
        <w:t>（三）人大代表建议和政协提案办理结果公开情况</w:t>
      </w:r>
    </w:p>
    <w:p w:rsidR="002D474E" w:rsidRDefault="00B06F15">
      <w:pPr>
        <w:spacing w:line="600" w:lineRule="exact"/>
        <w:ind w:firstLineChars="200" w:firstLine="640"/>
        <w:jc w:val="both"/>
        <w:rPr>
          <w:rFonts w:ascii="仿宋" w:eastAsia="仿宋" w:hAnsi="仿宋" w:cs="仿宋"/>
          <w:color w:val="auto"/>
          <w:kern w:val="2"/>
          <w:sz w:val="32"/>
          <w:szCs w:val="32"/>
          <w:lang w:eastAsia="zh-CN"/>
        </w:rPr>
      </w:pPr>
      <w:r>
        <w:rPr>
          <w:rFonts w:ascii="仿宋" w:eastAsia="仿宋" w:hAnsi="仿宋" w:cs="仿宋" w:hint="eastAsia"/>
          <w:color w:val="auto"/>
          <w:kern w:val="2"/>
          <w:sz w:val="32"/>
          <w:szCs w:val="32"/>
          <w:lang w:eastAsia="zh-CN"/>
        </w:rPr>
        <w:t>2022</w:t>
      </w:r>
      <w:r>
        <w:rPr>
          <w:rFonts w:ascii="仿宋" w:eastAsia="仿宋" w:hAnsi="仿宋" w:cs="仿宋" w:hint="eastAsia"/>
          <w:color w:val="auto"/>
          <w:kern w:val="2"/>
          <w:sz w:val="32"/>
          <w:szCs w:val="32"/>
          <w:lang w:eastAsia="zh-CN"/>
        </w:rPr>
        <w:t>年，莱芜区政府承办各级人大代表建议</w:t>
      </w:r>
      <w:r>
        <w:rPr>
          <w:rFonts w:ascii="仿宋" w:eastAsia="仿宋" w:hAnsi="仿宋" w:cs="仿宋" w:hint="eastAsia"/>
          <w:color w:val="auto"/>
          <w:kern w:val="2"/>
          <w:sz w:val="32"/>
          <w:szCs w:val="32"/>
          <w:lang w:eastAsia="zh-CN"/>
        </w:rPr>
        <w:t>140</w:t>
      </w:r>
      <w:r>
        <w:rPr>
          <w:rFonts w:ascii="仿宋" w:eastAsia="仿宋" w:hAnsi="仿宋" w:cs="仿宋" w:hint="eastAsia"/>
          <w:color w:val="auto"/>
          <w:kern w:val="2"/>
          <w:sz w:val="32"/>
          <w:szCs w:val="32"/>
          <w:lang w:eastAsia="zh-CN"/>
        </w:rPr>
        <w:t>件、政协提案</w:t>
      </w:r>
      <w:r>
        <w:rPr>
          <w:rFonts w:ascii="仿宋" w:eastAsia="仿宋" w:hAnsi="仿宋" w:cs="仿宋" w:hint="eastAsia"/>
          <w:color w:val="auto"/>
          <w:kern w:val="2"/>
          <w:sz w:val="32"/>
          <w:szCs w:val="32"/>
          <w:lang w:eastAsia="zh-CN"/>
        </w:rPr>
        <w:t>246</w:t>
      </w:r>
      <w:r>
        <w:rPr>
          <w:rFonts w:ascii="仿宋" w:eastAsia="仿宋" w:hAnsi="仿宋" w:cs="仿宋" w:hint="eastAsia"/>
          <w:color w:val="auto"/>
          <w:kern w:val="2"/>
          <w:sz w:val="32"/>
          <w:szCs w:val="32"/>
          <w:lang w:eastAsia="zh-CN"/>
        </w:rPr>
        <w:t>件，其中承办市人大代表建议</w:t>
      </w:r>
      <w:r>
        <w:rPr>
          <w:rFonts w:ascii="仿宋" w:eastAsia="仿宋" w:hAnsi="仿宋" w:cs="仿宋" w:hint="eastAsia"/>
          <w:color w:val="auto"/>
          <w:kern w:val="2"/>
          <w:sz w:val="32"/>
          <w:szCs w:val="32"/>
          <w:lang w:eastAsia="zh-CN"/>
        </w:rPr>
        <w:t>9</w:t>
      </w:r>
      <w:r>
        <w:rPr>
          <w:rFonts w:ascii="仿宋" w:eastAsia="仿宋" w:hAnsi="仿宋" w:cs="仿宋" w:hint="eastAsia"/>
          <w:color w:val="auto"/>
          <w:kern w:val="2"/>
          <w:sz w:val="32"/>
          <w:szCs w:val="32"/>
          <w:lang w:eastAsia="zh-CN"/>
        </w:rPr>
        <w:t>件，市政协提案</w:t>
      </w:r>
      <w:r>
        <w:rPr>
          <w:rFonts w:ascii="仿宋" w:eastAsia="仿宋" w:hAnsi="仿宋" w:cs="仿宋" w:hint="eastAsia"/>
          <w:color w:val="auto"/>
          <w:kern w:val="2"/>
          <w:sz w:val="32"/>
          <w:szCs w:val="32"/>
          <w:lang w:eastAsia="zh-CN"/>
        </w:rPr>
        <w:t>2</w:t>
      </w:r>
      <w:r>
        <w:rPr>
          <w:rFonts w:ascii="仿宋" w:eastAsia="仿宋" w:hAnsi="仿宋" w:cs="仿宋" w:hint="eastAsia"/>
          <w:color w:val="auto"/>
          <w:kern w:val="2"/>
          <w:sz w:val="32"/>
          <w:szCs w:val="32"/>
          <w:lang w:eastAsia="zh-CN"/>
        </w:rPr>
        <w:t>件，区人大代表建议</w:t>
      </w:r>
      <w:r>
        <w:rPr>
          <w:rFonts w:ascii="仿宋" w:eastAsia="仿宋" w:hAnsi="仿宋" w:cs="仿宋" w:hint="eastAsia"/>
          <w:color w:val="auto"/>
          <w:kern w:val="2"/>
          <w:sz w:val="32"/>
          <w:szCs w:val="32"/>
          <w:lang w:eastAsia="zh-CN"/>
        </w:rPr>
        <w:t>131</w:t>
      </w:r>
      <w:r>
        <w:rPr>
          <w:rFonts w:ascii="仿宋" w:eastAsia="仿宋" w:hAnsi="仿宋" w:cs="仿宋" w:hint="eastAsia"/>
          <w:color w:val="auto"/>
          <w:kern w:val="2"/>
          <w:sz w:val="32"/>
          <w:szCs w:val="32"/>
          <w:lang w:eastAsia="zh-CN"/>
        </w:rPr>
        <w:t>件，区政协提案</w:t>
      </w:r>
      <w:r>
        <w:rPr>
          <w:rFonts w:ascii="仿宋" w:eastAsia="仿宋" w:hAnsi="仿宋" w:cs="仿宋" w:hint="eastAsia"/>
          <w:color w:val="auto"/>
          <w:kern w:val="2"/>
          <w:sz w:val="32"/>
          <w:szCs w:val="32"/>
          <w:lang w:eastAsia="zh-CN"/>
        </w:rPr>
        <w:t>244</w:t>
      </w:r>
      <w:r>
        <w:rPr>
          <w:rFonts w:ascii="仿宋" w:eastAsia="仿宋" w:hAnsi="仿宋" w:cs="仿宋" w:hint="eastAsia"/>
          <w:color w:val="auto"/>
          <w:kern w:val="2"/>
          <w:sz w:val="32"/>
          <w:szCs w:val="32"/>
          <w:lang w:eastAsia="zh-CN"/>
        </w:rPr>
        <w:t>件，已全部办理答复完成。除涉及国家秘密、工作秘密的，所有建议提案办理复文或摘要以及办理总体情况均在区政府门户网站建议提案办理专栏中予以</w:t>
      </w:r>
      <w:r>
        <w:rPr>
          <w:rFonts w:ascii="仿宋" w:eastAsia="仿宋" w:hAnsi="仿宋" w:cs="仿宋" w:hint="eastAsia"/>
          <w:color w:val="auto"/>
          <w:kern w:val="2"/>
          <w:sz w:val="32"/>
          <w:szCs w:val="32"/>
          <w:lang w:eastAsia="zh-CN"/>
        </w:rPr>
        <w:lastRenderedPageBreak/>
        <w:t>公开。</w:t>
      </w:r>
    </w:p>
    <w:p w:rsidR="002D474E" w:rsidRDefault="00B06F15">
      <w:pPr>
        <w:spacing w:line="600" w:lineRule="exact"/>
        <w:ind w:firstLineChars="200" w:firstLine="640"/>
        <w:rPr>
          <w:rFonts w:ascii="楷体_GB2312" w:eastAsia="楷体_GB2312" w:hAnsi="黑体"/>
          <w:sz w:val="32"/>
          <w:szCs w:val="32"/>
          <w:lang w:eastAsia="zh-CN"/>
        </w:rPr>
      </w:pPr>
      <w:r>
        <w:rPr>
          <w:rFonts w:ascii="楷体_GB2312" w:eastAsia="楷体_GB2312" w:hAnsi="黑体" w:hint="eastAsia"/>
          <w:sz w:val="32"/>
          <w:szCs w:val="32"/>
          <w:lang w:eastAsia="zh-CN"/>
        </w:rPr>
        <w:t>（四）年度政务公开工作创新情况</w:t>
      </w:r>
    </w:p>
    <w:p w:rsidR="002D474E" w:rsidRDefault="00B06F15">
      <w:pPr>
        <w:spacing w:line="600" w:lineRule="exact"/>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一是加强政策集成推送，创新政策解读方式。针对不同部门、不同行业、不同群体，推出各类“政策包”，采取“线上</w:t>
      </w:r>
      <w:r>
        <w:rPr>
          <w:rFonts w:ascii="仿宋" w:eastAsia="仿宋" w:hAnsi="仿宋" w:cs="仿宋" w:hint="eastAsia"/>
          <w:sz w:val="32"/>
          <w:szCs w:val="32"/>
          <w:lang w:eastAsia="zh-CN"/>
        </w:rPr>
        <w:t>+</w:t>
      </w:r>
      <w:r>
        <w:rPr>
          <w:rFonts w:ascii="仿宋" w:eastAsia="仿宋" w:hAnsi="仿宋" w:cs="仿宋" w:hint="eastAsia"/>
          <w:sz w:val="32"/>
          <w:szCs w:val="32"/>
          <w:lang w:eastAsia="zh-CN"/>
        </w:rPr>
        <w:t>线下”相结合的方式，持续做好“政策找人”工作。在区行政服务大厅设置“莱惠企”政策服务区、惠企专窗以及“助企</w:t>
      </w:r>
      <w:proofErr w:type="gramStart"/>
      <w:r>
        <w:rPr>
          <w:rFonts w:ascii="仿宋" w:eastAsia="仿宋" w:hAnsi="仿宋" w:cs="仿宋" w:hint="eastAsia"/>
          <w:sz w:val="32"/>
          <w:szCs w:val="32"/>
          <w:lang w:eastAsia="zh-CN"/>
        </w:rPr>
        <w:t>纾困政策</w:t>
      </w:r>
      <w:proofErr w:type="gramEnd"/>
      <w:r>
        <w:rPr>
          <w:rFonts w:ascii="仿宋" w:eastAsia="仿宋" w:hAnsi="仿宋" w:cs="仿宋" w:hint="eastAsia"/>
          <w:sz w:val="32"/>
          <w:szCs w:val="32"/>
          <w:lang w:eastAsia="zh-CN"/>
        </w:rPr>
        <w:t>服务角”，明确专职人员做好政策推送以及政策解读等工作。多次组织召开“政企面对面”座谈会，有关部门现场解读系列涉</w:t>
      </w:r>
      <w:proofErr w:type="gramStart"/>
      <w:r>
        <w:rPr>
          <w:rFonts w:ascii="仿宋" w:eastAsia="仿宋" w:hAnsi="仿宋" w:cs="仿宋" w:hint="eastAsia"/>
          <w:sz w:val="32"/>
          <w:szCs w:val="32"/>
          <w:lang w:eastAsia="zh-CN"/>
        </w:rPr>
        <w:t>企优惠</w:t>
      </w:r>
      <w:proofErr w:type="gramEnd"/>
      <w:r>
        <w:rPr>
          <w:rFonts w:ascii="仿宋" w:eastAsia="仿宋" w:hAnsi="仿宋" w:cs="仿宋" w:hint="eastAsia"/>
          <w:sz w:val="32"/>
          <w:szCs w:val="32"/>
          <w:lang w:eastAsia="zh-CN"/>
        </w:rPr>
        <w:t>政策。通过云端直播、</w:t>
      </w:r>
      <w:proofErr w:type="gramStart"/>
      <w:r>
        <w:rPr>
          <w:rFonts w:ascii="仿宋" w:eastAsia="仿宋" w:hAnsi="仿宋" w:cs="仿宋" w:hint="eastAsia"/>
          <w:sz w:val="32"/>
          <w:szCs w:val="32"/>
          <w:lang w:eastAsia="zh-CN"/>
        </w:rPr>
        <w:t>抖音直播</w:t>
      </w:r>
      <w:proofErr w:type="gramEnd"/>
      <w:r>
        <w:rPr>
          <w:rFonts w:ascii="仿宋" w:eastAsia="仿宋" w:hAnsi="仿宋" w:cs="仿宋" w:hint="eastAsia"/>
          <w:sz w:val="32"/>
          <w:szCs w:val="32"/>
          <w:lang w:eastAsia="zh-CN"/>
        </w:rPr>
        <w:t>和现场宣讲的方式，为群众推送政策和政策解读。</w:t>
      </w:r>
    </w:p>
    <w:p w:rsidR="002D474E" w:rsidRDefault="00B06F15">
      <w:pPr>
        <w:spacing w:line="600" w:lineRule="exact"/>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二是加强公开平台建设，拓宽政务公开渠道。积极配合市政府办公厅进行全市统一的政府信息公开平台建设，做好数</w:t>
      </w:r>
      <w:r>
        <w:rPr>
          <w:rFonts w:ascii="仿宋" w:eastAsia="仿宋" w:hAnsi="仿宋" w:cs="仿宋" w:hint="eastAsia"/>
          <w:sz w:val="32"/>
          <w:szCs w:val="32"/>
          <w:lang w:eastAsia="zh-CN"/>
        </w:rPr>
        <w:t>据迁移和页面设计等工作。全区各部门单位结合各自业务实际，创新政务公开展现形式，区司法局开通“莱普法”</w:t>
      </w:r>
      <w:proofErr w:type="gramStart"/>
      <w:r>
        <w:rPr>
          <w:rFonts w:ascii="仿宋" w:eastAsia="仿宋" w:hAnsi="仿宋" w:cs="仿宋" w:hint="eastAsia"/>
          <w:sz w:val="32"/>
          <w:szCs w:val="32"/>
          <w:lang w:eastAsia="zh-CN"/>
        </w:rPr>
        <w:t>微信公众号</w:t>
      </w:r>
      <w:proofErr w:type="gramEnd"/>
      <w:r>
        <w:rPr>
          <w:rFonts w:ascii="仿宋" w:eastAsia="仿宋" w:hAnsi="仿宋" w:cs="仿宋" w:hint="eastAsia"/>
          <w:sz w:val="32"/>
          <w:szCs w:val="32"/>
          <w:lang w:eastAsia="zh-CN"/>
        </w:rPr>
        <w:t>、视频号、</w:t>
      </w:r>
      <w:proofErr w:type="gramStart"/>
      <w:r>
        <w:rPr>
          <w:rFonts w:ascii="仿宋" w:eastAsia="仿宋" w:hAnsi="仿宋" w:cs="仿宋" w:hint="eastAsia"/>
          <w:sz w:val="32"/>
          <w:szCs w:val="32"/>
          <w:lang w:eastAsia="zh-CN"/>
        </w:rPr>
        <w:t>抖音号</w:t>
      </w:r>
      <w:proofErr w:type="gramEnd"/>
      <w:r>
        <w:rPr>
          <w:rFonts w:ascii="仿宋" w:eastAsia="仿宋" w:hAnsi="仿宋" w:cs="仿宋" w:hint="eastAsia"/>
          <w:sz w:val="32"/>
          <w:szCs w:val="32"/>
          <w:lang w:eastAsia="zh-CN"/>
        </w:rPr>
        <w:t>，多渠道发布利企便民法律知识等信息，制作发布普法短视频</w:t>
      </w:r>
      <w:r>
        <w:rPr>
          <w:rFonts w:ascii="仿宋" w:eastAsia="仿宋" w:hAnsi="仿宋" w:cs="仿宋" w:hint="eastAsia"/>
          <w:sz w:val="32"/>
          <w:szCs w:val="32"/>
          <w:lang w:eastAsia="zh-CN"/>
        </w:rPr>
        <w:t>40</w:t>
      </w:r>
      <w:r>
        <w:rPr>
          <w:rFonts w:ascii="仿宋" w:eastAsia="仿宋" w:hAnsi="仿宋" w:cs="仿宋" w:hint="eastAsia"/>
          <w:sz w:val="32"/>
          <w:szCs w:val="32"/>
          <w:lang w:eastAsia="zh-CN"/>
        </w:rPr>
        <w:t>余期，总浏览量突破</w:t>
      </w:r>
      <w:r>
        <w:rPr>
          <w:rFonts w:ascii="仿宋" w:eastAsia="仿宋" w:hAnsi="仿宋" w:cs="仿宋" w:hint="eastAsia"/>
          <w:sz w:val="32"/>
          <w:szCs w:val="32"/>
          <w:lang w:eastAsia="zh-CN"/>
        </w:rPr>
        <w:t>70</w:t>
      </w:r>
      <w:r>
        <w:rPr>
          <w:rFonts w:ascii="仿宋" w:eastAsia="仿宋" w:hAnsi="仿宋" w:cs="仿宋" w:hint="eastAsia"/>
          <w:sz w:val="32"/>
          <w:szCs w:val="32"/>
          <w:lang w:eastAsia="zh-CN"/>
        </w:rPr>
        <w:t>万，及时回复群众留言，进一步加</w:t>
      </w:r>
      <w:proofErr w:type="gramStart"/>
      <w:r>
        <w:rPr>
          <w:rFonts w:ascii="仿宋" w:eastAsia="仿宋" w:hAnsi="仿宋" w:cs="仿宋" w:hint="eastAsia"/>
          <w:sz w:val="32"/>
          <w:szCs w:val="32"/>
          <w:lang w:eastAsia="zh-CN"/>
        </w:rPr>
        <w:t>大政民互动</w:t>
      </w:r>
      <w:proofErr w:type="gramEnd"/>
      <w:r>
        <w:rPr>
          <w:rFonts w:ascii="仿宋" w:eastAsia="仿宋" w:hAnsi="仿宋" w:cs="仿宋" w:hint="eastAsia"/>
          <w:sz w:val="32"/>
          <w:szCs w:val="32"/>
          <w:lang w:eastAsia="zh-CN"/>
        </w:rPr>
        <w:t>力度。区文化和旅游局通过微信、微博、抖音、快手等新媒体平台做好政务宣传，在全市县</w:t>
      </w:r>
      <w:proofErr w:type="gramStart"/>
      <w:r>
        <w:rPr>
          <w:rFonts w:ascii="仿宋" w:eastAsia="仿宋" w:hAnsi="仿宋" w:cs="仿宋" w:hint="eastAsia"/>
          <w:sz w:val="32"/>
          <w:szCs w:val="32"/>
          <w:lang w:eastAsia="zh-CN"/>
        </w:rPr>
        <w:t>级文旅</w:t>
      </w:r>
      <w:proofErr w:type="gramEnd"/>
      <w:r>
        <w:rPr>
          <w:rFonts w:ascii="仿宋" w:eastAsia="仿宋" w:hAnsi="仿宋" w:cs="仿宋" w:hint="eastAsia"/>
          <w:sz w:val="32"/>
          <w:szCs w:val="32"/>
          <w:lang w:eastAsia="zh-CN"/>
        </w:rPr>
        <w:t>新媒体综合传播力指数和</w:t>
      </w:r>
      <w:proofErr w:type="gramStart"/>
      <w:r>
        <w:rPr>
          <w:rFonts w:ascii="仿宋" w:eastAsia="仿宋" w:hAnsi="仿宋" w:cs="仿宋" w:hint="eastAsia"/>
          <w:sz w:val="32"/>
          <w:szCs w:val="32"/>
          <w:lang w:eastAsia="zh-CN"/>
        </w:rPr>
        <w:t>微信传播力指数</w:t>
      </w:r>
      <w:proofErr w:type="gramEnd"/>
      <w:r>
        <w:rPr>
          <w:rFonts w:ascii="仿宋" w:eastAsia="仿宋" w:hAnsi="仿宋" w:cs="仿宋" w:hint="eastAsia"/>
          <w:sz w:val="32"/>
          <w:szCs w:val="32"/>
          <w:lang w:eastAsia="zh-CN"/>
        </w:rPr>
        <w:t>榜单中，我区连续全年位列“双第一”。</w:t>
      </w:r>
    </w:p>
    <w:p w:rsidR="002D474E" w:rsidRDefault="00B06F15">
      <w:pPr>
        <w:spacing w:line="600" w:lineRule="exact"/>
        <w:ind w:firstLineChars="200" w:firstLine="640"/>
        <w:rPr>
          <w:rFonts w:ascii="楷体_GB2312" w:eastAsia="楷体_GB2312" w:hAnsi="黑体"/>
          <w:sz w:val="32"/>
          <w:szCs w:val="32"/>
          <w:lang w:eastAsia="zh-CN"/>
        </w:rPr>
      </w:pPr>
      <w:r>
        <w:rPr>
          <w:rFonts w:ascii="楷体_GB2312" w:eastAsia="楷体_GB2312" w:hAnsi="黑体" w:hint="eastAsia"/>
          <w:sz w:val="32"/>
          <w:szCs w:val="32"/>
          <w:lang w:eastAsia="zh-CN"/>
        </w:rPr>
        <w:t>（五）政府信息公开年度报告数据统计需要说明的事项</w:t>
      </w:r>
    </w:p>
    <w:p w:rsidR="002D474E" w:rsidRDefault="00B06F15">
      <w:pPr>
        <w:pStyle w:val="af0"/>
        <w:shd w:val="clear" w:color="auto" w:fill="FFFFFF"/>
        <w:spacing w:before="0" w:beforeAutospacing="0" w:after="0" w:afterAutospacing="0" w:line="600" w:lineRule="exact"/>
        <w:ind w:firstLineChars="200" w:firstLine="640"/>
        <w:jc w:val="both"/>
        <w:rPr>
          <w:rFonts w:ascii="仿宋" w:eastAsia="仿宋" w:hAnsi="仿宋" w:cs="仿宋" w:hint="default"/>
          <w:sz w:val="32"/>
          <w:szCs w:val="32"/>
          <w:shd w:val="clear" w:color="auto" w:fill="FFFFFF"/>
        </w:rPr>
      </w:pPr>
      <w:r>
        <w:rPr>
          <w:rFonts w:ascii="仿宋" w:eastAsia="仿宋" w:hAnsi="仿宋" w:cs="仿宋"/>
          <w:sz w:val="32"/>
          <w:szCs w:val="32"/>
          <w:shd w:val="clear" w:color="auto" w:fill="FFFFFF"/>
        </w:rPr>
        <w:t>1.</w:t>
      </w:r>
      <w:r>
        <w:rPr>
          <w:rFonts w:ascii="仿宋" w:eastAsia="仿宋" w:hAnsi="仿宋" w:cs="仿宋"/>
          <w:sz w:val="32"/>
          <w:szCs w:val="32"/>
          <w:shd w:val="clear" w:color="auto" w:fill="FFFFFF"/>
        </w:rPr>
        <w:t>本年度报告中所列数据统计期限从</w:t>
      </w:r>
      <w:r>
        <w:rPr>
          <w:rFonts w:ascii="仿宋" w:eastAsia="仿宋" w:hAnsi="仿宋" w:cs="仿宋"/>
          <w:sz w:val="32"/>
          <w:szCs w:val="32"/>
          <w:shd w:val="clear" w:color="auto" w:fill="FFFFFF"/>
        </w:rPr>
        <w:t>2022</w:t>
      </w:r>
      <w:r>
        <w:rPr>
          <w:rFonts w:ascii="仿宋" w:eastAsia="仿宋" w:hAnsi="仿宋" w:cs="仿宋"/>
          <w:sz w:val="32"/>
          <w:szCs w:val="32"/>
          <w:shd w:val="clear" w:color="auto" w:fill="FFFFFF"/>
        </w:rPr>
        <w:t>年</w:t>
      </w:r>
      <w:r>
        <w:rPr>
          <w:rFonts w:ascii="仿宋" w:eastAsia="仿宋" w:hAnsi="仿宋" w:cs="仿宋"/>
          <w:sz w:val="32"/>
          <w:szCs w:val="32"/>
          <w:shd w:val="clear" w:color="auto" w:fill="FFFFFF"/>
        </w:rPr>
        <w:t>1</w:t>
      </w:r>
      <w:r>
        <w:rPr>
          <w:rFonts w:ascii="仿宋" w:eastAsia="仿宋" w:hAnsi="仿宋" w:cs="仿宋"/>
          <w:sz w:val="32"/>
          <w:szCs w:val="32"/>
          <w:shd w:val="clear" w:color="auto" w:fill="FFFFFF"/>
        </w:rPr>
        <w:t>月</w:t>
      </w:r>
      <w:r>
        <w:rPr>
          <w:rFonts w:ascii="仿宋" w:eastAsia="仿宋" w:hAnsi="仿宋" w:cs="仿宋"/>
          <w:sz w:val="32"/>
          <w:szCs w:val="32"/>
          <w:shd w:val="clear" w:color="auto" w:fill="FFFFFF"/>
        </w:rPr>
        <w:t>1</w:t>
      </w:r>
      <w:r>
        <w:rPr>
          <w:rFonts w:ascii="仿宋" w:eastAsia="仿宋" w:hAnsi="仿宋" w:cs="仿宋"/>
          <w:sz w:val="32"/>
          <w:szCs w:val="32"/>
          <w:shd w:val="clear" w:color="auto" w:fill="FFFFFF"/>
        </w:rPr>
        <w:t>日到</w:t>
      </w:r>
      <w:r>
        <w:rPr>
          <w:rFonts w:ascii="仿宋" w:eastAsia="仿宋" w:hAnsi="仿宋" w:cs="仿宋"/>
          <w:sz w:val="32"/>
          <w:szCs w:val="32"/>
          <w:shd w:val="clear" w:color="auto" w:fill="FFFFFF"/>
        </w:rPr>
        <w:t>1</w:t>
      </w:r>
      <w:r>
        <w:rPr>
          <w:rFonts w:ascii="仿宋" w:eastAsia="仿宋" w:hAnsi="仿宋" w:cs="仿宋"/>
          <w:sz w:val="32"/>
          <w:szCs w:val="32"/>
          <w:shd w:val="clear" w:color="auto" w:fill="FFFFFF"/>
        </w:rPr>
        <w:t>2</w:t>
      </w:r>
      <w:r>
        <w:rPr>
          <w:rFonts w:ascii="仿宋" w:eastAsia="仿宋" w:hAnsi="仿宋" w:cs="仿宋"/>
          <w:sz w:val="32"/>
          <w:szCs w:val="32"/>
          <w:shd w:val="clear" w:color="auto" w:fill="FFFFFF"/>
        </w:rPr>
        <w:t>月</w:t>
      </w:r>
      <w:r>
        <w:rPr>
          <w:rFonts w:ascii="仿宋" w:eastAsia="仿宋" w:hAnsi="仿宋" w:cs="仿宋"/>
          <w:sz w:val="32"/>
          <w:szCs w:val="32"/>
          <w:shd w:val="clear" w:color="auto" w:fill="FFFFFF"/>
        </w:rPr>
        <w:t>31</w:t>
      </w:r>
      <w:r>
        <w:rPr>
          <w:rFonts w:ascii="仿宋" w:eastAsia="仿宋" w:hAnsi="仿宋" w:cs="仿宋"/>
          <w:sz w:val="32"/>
          <w:szCs w:val="32"/>
          <w:shd w:val="clear" w:color="auto" w:fill="FFFFFF"/>
        </w:rPr>
        <w:t>日止。</w:t>
      </w:r>
    </w:p>
    <w:p w:rsidR="002D474E" w:rsidRDefault="00B06F15">
      <w:pPr>
        <w:pStyle w:val="af0"/>
        <w:shd w:val="clear" w:color="auto" w:fill="FFFFFF"/>
        <w:spacing w:before="0" w:beforeAutospacing="0" w:after="0" w:afterAutospacing="0" w:line="600" w:lineRule="exact"/>
        <w:ind w:firstLineChars="200" w:firstLine="640"/>
        <w:jc w:val="both"/>
        <w:rPr>
          <w:rFonts w:ascii="仿宋" w:eastAsia="仿宋" w:hAnsi="仿宋" w:cs="仿宋" w:hint="default"/>
          <w:sz w:val="32"/>
          <w:szCs w:val="32"/>
          <w:shd w:val="clear" w:color="auto" w:fill="FFFFFF"/>
        </w:rPr>
      </w:pPr>
      <w:r>
        <w:rPr>
          <w:rFonts w:ascii="仿宋" w:eastAsia="仿宋" w:hAnsi="仿宋" w:cs="仿宋"/>
          <w:sz w:val="32"/>
          <w:szCs w:val="32"/>
          <w:shd w:val="clear" w:color="auto" w:fill="FFFFFF"/>
        </w:rPr>
        <w:lastRenderedPageBreak/>
        <w:t>2.</w:t>
      </w:r>
      <w:r>
        <w:rPr>
          <w:rFonts w:ascii="仿宋" w:eastAsia="仿宋" w:hAnsi="仿宋" w:cs="仿宋"/>
          <w:sz w:val="32"/>
          <w:szCs w:val="32"/>
          <w:shd w:val="clear" w:color="auto" w:fill="FFFFFF"/>
        </w:rPr>
        <w:t>收到和处理政府信息公开申请情况中第六项“其他处理”的“其他”</w:t>
      </w:r>
      <w:r>
        <w:rPr>
          <w:rFonts w:ascii="仿宋" w:eastAsia="仿宋" w:hAnsi="仿宋" w:cs="仿宋"/>
          <w:sz w:val="32"/>
          <w:szCs w:val="32"/>
          <w:shd w:val="clear" w:color="auto" w:fill="FFFFFF"/>
        </w:rPr>
        <w:t>3</w:t>
      </w:r>
      <w:r>
        <w:rPr>
          <w:rFonts w:ascii="仿宋" w:eastAsia="仿宋" w:hAnsi="仿宋" w:cs="仿宋"/>
          <w:sz w:val="32"/>
          <w:szCs w:val="32"/>
          <w:shd w:val="clear" w:color="auto" w:fill="FFFFFF"/>
        </w:rPr>
        <w:t>件为申请人自愿撤回申请。</w:t>
      </w:r>
    </w:p>
    <w:p w:rsidR="002D474E" w:rsidRDefault="00B06F15">
      <w:pPr>
        <w:pStyle w:val="af0"/>
        <w:shd w:val="clear" w:color="auto" w:fill="FFFFFF"/>
        <w:spacing w:before="0" w:beforeAutospacing="0" w:after="0" w:afterAutospacing="0" w:line="600" w:lineRule="exact"/>
        <w:ind w:firstLineChars="200" w:firstLine="640"/>
        <w:jc w:val="both"/>
        <w:rPr>
          <w:rFonts w:ascii="仿宋" w:eastAsia="仿宋" w:hAnsi="仿宋" w:cs="仿宋" w:hint="default"/>
          <w:sz w:val="32"/>
          <w:szCs w:val="32"/>
          <w:shd w:val="clear" w:color="auto" w:fill="FFFFFF"/>
        </w:rPr>
      </w:pPr>
      <w:r>
        <w:rPr>
          <w:rFonts w:ascii="仿宋" w:eastAsia="仿宋" w:hAnsi="仿宋" w:cs="仿宋"/>
          <w:sz w:val="32"/>
          <w:szCs w:val="32"/>
          <w:shd w:val="clear" w:color="auto" w:fill="FFFFFF"/>
        </w:rPr>
        <w:t>3.</w:t>
      </w:r>
      <w:r>
        <w:rPr>
          <w:rFonts w:ascii="仿宋" w:eastAsia="仿宋" w:hAnsi="仿宋" w:cs="仿宋"/>
          <w:sz w:val="32"/>
          <w:szCs w:val="32"/>
          <w:shd w:val="clear" w:color="auto" w:fill="FFFFFF"/>
        </w:rPr>
        <w:t>行政许可数量、行政处罚和行政强制数量，包括已公开和</w:t>
      </w:r>
      <w:proofErr w:type="gramStart"/>
      <w:r>
        <w:rPr>
          <w:rFonts w:ascii="仿宋" w:eastAsia="仿宋" w:hAnsi="仿宋" w:cs="仿宋"/>
          <w:sz w:val="32"/>
          <w:szCs w:val="32"/>
          <w:shd w:val="clear" w:color="auto" w:fill="FFFFFF"/>
        </w:rPr>
        <w:t>依法未</w:t>
      </w:r>
      <w:proofErr w:type="gramEnd"/>
      <w:r>
        <w:rPr>
          <w:rFonts w:ascii="仿宋" w:eastAsia="仿宋" w:hAnsi="仿宋" w:cs="仿宋"/>
          <w:sz w:val="32"/>
          <w:szCs w:val="32"/>
          <w:shd w:val="clear" w:color="auto" w:fill="FFFFFF"/>
        </w:rPr>
        <w:t>公开的全部处理决定。</w:t>
      </w:r>
    </w:p>
    <w:p w:rsidR="002D474E" w:rsidRDefault="00B06F15">
      <w:pPr>
        <w:pStyle w:val="af0"/>
        <w:shd w:val="clear" w:color="auto" w:fill="FFFFFF"/>
        <w:spacing w:before="0" w:beforeAutospacing="0" w:after="0" w:afterAutospacing="0" w:line="600" w:lineRule="exact"/>
        <w:ind w:firstLineChars="200" w:firstLine="640"/>
        <w:jc w:val="both"/>
        <w:rPr>
          <w:rFonts w:ascii="仿宋" w:eastAsia="仿宋" w:hAnsi="仿宋" w:cs="仿宋" w:hint="default"/>
          <w:sz w:val="32"/>
          <w:szCs w:val="32"/>
          <w:shd w:val="clear" w:color="auto" w:fill="FFFFFF"/>
        </w:rPr>
      </w:pPr>
      <w:r>
        <w:rPr>
          <w:rFonts w:ascii="仿宋" w:eastAsia="仿宋" w:hAnsi="仿宋" w:cs="仿宋"/>
          <w:sz w:val="32"/>
          <w:szCs w:val="32"/>
          <w:shd w:val="clear" w:color="auto" w:fill="FFFFFF"/>
        </w:rPr>
        <w:t>4.</w:t>
      </w:r>
      <w:r>
        <w:rPr>
          <w:rFonts w:ascii="仿宋" w:eastAsia="仿宋" w:hAnsi="仿宋" w:cs="仿宋"/>
          <w:sz w:val="32"/>
          <w:szCs w:val="32"/>
          <w:shd w:val="clear" w:color="auto" w:fill="FFFFFF"/>
        </w:rPr>
        <w:t>行政复议机关作为共同被告的行政诉讼案件，只计算</w:t>
      </w:r>
      <w:proofErr w:type="gramStart"/>
      <w:r>
        <w:rPr>
          <w:rFonts w:ascii="仿宋" w:eastAsia="仿宋" w:hAnsi="仿宋" w:cs="仿宋"/>
          <w:sz w:val="32"/>
          <w:szCs w:val="32"/>
          <w:shd w:val="clear" w:color="auto" w:fill="FFFFFF"/>
        </w:rPr>
        <w:t>原行为</w:t>
      </w:r>
      <w:proofErr w:type="gramEnd"/>
      <w:r>
        <w:rPr>
          <w:rFonts w:ascii="仿宋" w:eastAsia="仿宋" w:hAnsi="仿宋" w:cs="仿宋"/>
          <w:sz w:val="32"/>
          <w:szCs w:val="32"/>
          <w:shd w:val="clear" w:color="auto" w:fill="FFFFFF"/>
        </w:rPr>
        <w:t>主体的案件数量，不计算行政复议机关的案件数量。</w:t>
      </w:r>
    </w:p>
    <w:sectPr w:rsidR="002D474E">
      <w:footerReference w:type="even" r:id="rId22"/>
      <w:footerReference w:type="default" r:id="rId23"/>
      <w:pgSz w:w="11904" w:h="16836"/>
      <w:pgMar w:top="1587" w:right="1474" w:bottom="1531" w:left="1474" w:header="1587" w:footer="1531" w:gutter="0"/>
      <w:cols w:space="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B06F15">
      <w:r>
        <w:separator/>
      </w:r>
    </w:p>
  </w:endnote>
  <w:endnote w:type="continuationSeparator" w:id="0">
    <w:p w:rsidR="00000000" w:rsidRDefault="00B06F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仿宋_GB2312">
    <w:altName w:val="仿宋"/>
    <w:charset w:val="86"/>
    <w:family w:val="modern"/>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文鼎大标宋简">
    <w:altName w:val="宋体"/>
    <w:charset w:val="86"/>
    <w:family w:val="modern"/>
    <w:pitch w:val="default"/>
    <w:sig w:usb0="00000000" w:usb1="0000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创艺简老宋">
    <w:charset w:val="86"/>
    <w:family w:val="auto"/>
    <w:pitch w:val="variable"/>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等线 Light">
    <w:altName w:val="宋体"/>
    <w:panose1 w:val="00000000000000000000"/>
    <w:charset w:val="86"/>
    <w:family w:val="auto"/>
    <w:notTrueType/>
    <w:pitch w:val="variable"/>
    <w:sig w:usb0="00000001" w:usb1="080E0000" w:usb2="00000010" w:usb3="00000000" w:csb0="00040000" w:csb1="00000000"/>
  </w:font>
  <w:font w:name="BBCDEE+E-BZ">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font>
  <w:font w:name="文星仿宋">
    <w:altName w:val="仿宋"/>
    <w:charset w:val="86"/>
    <w:family w:val="modern"/>
    <w:pitch w:val="default"/>
    <w:sig w:usb0="00000000" w:usb1="00000000" w:usb2="00000010" w:usb3="00000000" w:csb0="00040000" w:csb1="00000000"/>
  </w:font>
  <w:font w:name="Pecita">
    <w:panose1 w:val="00000000000000000000"/>
    <w:charset w:val="80"/>
    <w:family w:val="script"/>
    <w:notTrueType/>
    <w:pitch w:val="variable"/>
    <w:sig w:usb0="E540A6FF" w:usb1="5807FBFF" w:usb2="00128034" w:usb3="00000000" w:csb0="8002019F" w:csb1="00000000"/>
  </w:font>
  <w:font w:name="等线">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474E" w:rsidRDefault="00B06F15">
    <w:pPr>
      <w:pStyle w:val="ad"/>
      <w:rPr>
        <w:lang w:eastAsia="zh-CN"/>
      </w:rPr>
    </w:pPr>
    <w:r>
      <w:rPr>
        <w:rStyle w:val="af3"/>
        <w:rFonts w:ascii="宋体" w:hAnsi="宋体" w:hint="eastAsia"/>
        <w:sz w:val="28"/>
        <w:szCs w:val="28"/>
        <w:lang w:eastAsia="zh-CN"/>
      </w:rPr>
      <w:t>—</w:t>
    </w:r>
    <w:r>
      <w:rPr>
        <w:rStyle w:val="af3"/>
        <w:rFonts w:ascii="宋体" w:hAnsi="宋体" w:hint="eastAsia"/>
        <w:sz w:val="28"/>
        <w:szCs w:val="28"/>
        <w:lang w:eastAsia="zh-CN"/>
      </w:rPr>
      <w:t xml:space="preserve"> </w:t>
    </w:r>
    <w:r>
      <w:rPr>
        <w:rStyle w:val="af3"/>
        <w:rFonts w:ascii="宋体" w:hAnsi="宋体"/>
        <w:sz w:val="28"/>
        <w:szCs w:val="28"/>
        <w:lang w:eastAsia="zh-CN"/>
      </w:rPr>
      <w:fldChar w:fldCharType="begin"/>
    </w:r>
    <w:r>
      <w:rPr>
        <w:rStyle w:val="af3"/>
        <w:rFonts w:ascii="宋体" w:hAnsi="宋体"/>
        <w:sz w:val="28"/>
        <w:szCs w:val="28"/>
        <w:lang w:eastAsia="zh-CN"/>
      </w:rPr>
      <w:instrText xml:space="preserve"> PAGE </w:instrText>
    </w:r>
    <w:r>
      <w:rPr>
        <w:rStyle w:val="af3"/>
        <w:rFonts w:ascii="宋体" w:hAnsi="宋体"/>
        <w:sz w:val="28"/>
        <w:szCs w:val="28"/>
        <w:lang w:eastAsia="zh-CN"/>
      </w:rPr>
      <w:fldChar w:fldCharType="separate"/>
    </w:r>
    <w:r>
      <w:rPr>
        <w:rStyle w:val="af3"/>
        <w:rFonts w:ascii="宋体" w:hAnsi="宋体"/>
        <w:noProof/>
        <w:sz w:val="28"/>
        <w:szCs w:val="28"/>
        <w:lang w:eastAsia="zh-CN"/>
      </w:rPr>
      <w:t>4</w:t>
    </w:r>
    <w:r>
      <w:rPr>
        <w:rStyle w:val="af3"/>
        <w:rFonts w:ascii="宋体" w:hAnsi="宋体"/>
        <w:sz w:val="28"/>
        <w:szCs w:val="28"/>
        <w:lang w:eastAsia="zh-CN"/>
      </w:rPr>
      <w:fldChar w:fldCharType="end"/>
    </w:r>
    <w:r>
      <w:rPr>
        <w:rStyle w:val="af3"/>
        <w:rFonts w:ascii="宋体" w:hAnsi="宋体" w:hint="eastAsia"/>
        <w:sz w:val="28"/>
        <w:szCs w:val="28"/>
        <w:lang w:eastAsia="zh-CN"/>
      </w:rPr>
      <w:t xml:space="preserve"> </w:t>
    </w:r>
    <w:r>
      <w:rPr>
        <w:rStyle w:val="af3"/>
        <w:rFonts w:ascii="宋体" w:hAnsi="宋体" w:hint="eastAsia"/>
        <w:sz w:val="28"/>
        <w:szCs w:val="28"/>
        <w:lang w:eastAsia="zh-CN"/>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474E" w:rsidRDefault="00B06F15">
    <w:pPr>
      <w:pStyle w:val="ad"/>
      <w:jc w:val="right"/>
      <w:rPr>
        <w:rFonts w:ascii="宋体" w:hAnsi="宋体"/>
        <w:sz w:val="28"/>
        <w:szCs w:val="28"/>
      </w:rPr>
    </w:pPr>
    <w:r>
      <w:rPr>
        <w:rFonts w:ascii="宋体" w:hAnsi="宋体" w:hint="eastAsia"/>
        <w:sz w:val="28"/>
        <w:szCs w:val="28"/>
        <w:lang w:eastAsia="zh-CN"/>
      </w:rPr>
      <w:t>—</w:t>
    </w:r>
    <w:r>
      <w:rPr>
        <w:rFonts w:ascii="宋体" w:hAnsi="宋体" w:hint="eastAsia"/>
        <w:sz w:val="28"/>
        <w:szCs w:val="28"/>
        <w:lang w:eastAsia="zh-CN"/>
      </w:rPr>
      <w:t xml:space="preserve"> </w:t>
    </w:r>
    <w:sdt>
      <w:sdtPr>
        <w:rPr>
          <w:rFonts w:ascii="宋体" w:hAnsi="宋体"/>
          <w:sz w:val="28"/>
          <w:szCs w:val="28"/>
        </w:rPr>
        <w:id w:val="1957987487"/>
        <w:docPartObj>
          <w:docPartGallery w:val="AutoText"/>
        </w:docPartObj>
      </w:sdtPr>
      <w:sdtEndPr/>
      <w:sdtContent>
        <w:r>
          <w:rPr>
            <w:rFonts w:ascii="宋体" w:hAnsi="宋体"/>
            <w:sz w:val="28"/>
            <w:szCs w:val="28"/>
          </w:rPr>
          <w:fldChar w:fldCharType="begin"/>
        </w:r>
        <w:r>
          <w:rPr>
            <w:rFonts w:ascii="宋体" w:hAnsi="宋体"/>
            <w:sz w:val="28"/>
            <w:szCs w:val="28"/>
          </w:rPr>
          <w:instrText>PAGE   \* MERGEFORMAT</w:instrText>
        </w:r>
        <w:r>
          <w:rPr>
            <w:rFonts w:ascii="宋体" w:hAnsi="宋体"/>
            <w:sz w:val="28"/>
            <w:szCs w:val="28"/>
          </w:rPr>
          <w:fldChar w:fldCharType="separate"/>
        </w:r>
        <w:r w:rsidRPr="00B06F15">
          <w:rPr>
            <w:rFonts w:ascii="宋体" w:hAnsi="宋体"/>
            <w:noProof/>
            <w:sz w:val="28"/>
            <w:szCs w:val="28"/>
            <w:lang w:val="zh-CN" w:eastAsia="zh-CN"/>
          </w:rPr>
          <w:t>3</w:t>
        </w:r>
        <w:r>
          <w:rPr>
            <w:rFonts w:ascii="宋体" w:hAnsi="宋体"/>
            <w:sz w:val="28"/>
            <w:szCs w:val="28"/>
          </w:rPr>
          <w:fldChar w:fldCharType="end"/>
        </w:r>
        <w:r>
          <w:rPr>
            <w:rFonts w:ascii="宋体" w:hAnsi="宋体" w:hint="eastAsia"/>
            <w:sz w:val="28"/>
            <w:szCs w:val="28"/>
            <w:lang w:eastAsia="zh-CN"/>
          </w:rPr>
          <w:t xml:space="preserve"> </w:t>
        </w:r>
        <w:r>
          <w:rPr>
            <w:rFonts w:ascii="宋体" w:hAnsi="宋体" w:hint="eastAsia"/>
            <w:sz w:val="28"/>
            <w:szCs w:val="28"/>
            <w:lang w:eastAsia="zh-CN"/>
          </w:rPr>
          <w:t>—</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B06F15">
      <w:r>
        <w:separator/>
      </w:r>
    </w:p>
  </w:footnote>
  <w:footnote w:type="continuationSeparator" w:id="0">
    <w:p w:rsidR="00000000" w:rsidRDefault="00B06F1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evenAndOddHeaders/>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B42C91"/>
    <w:rsid w:val="00000102"/>
    <w:rsid w:val="0000070D"/>
    <w:rsid w:val="00001549"/>
    <w:rsid w:val="00001880"/>
    <w:rsid w:val="00001AB7"/>
    <w:rsid w:val="00002B0B"/>
    <w:rsid w:val="0000410B"/>
    <w:rsid w:val="00005ADC"/>
    <w:rsid w:val="00005F29"/>
    <w:rsid w:val="00006074"/>
    <w:rsid w:val="00006082"/>
    <w:rsid w:val="00006614"/>
    <w:rsid w:val="00010772"/>
    <w:rsid w:val="000115B3"/>
    <w:rsid w:val="00011775"/>
    <w:rsid w:val="00011B11"/>
    <w:rsid w:val="00012AF3"/>
    <w:rsid w:val="00013C50"/>
    <w:rsid w:val="00013D12"/>
    <w:rsid w:val="00014259"/>
    <w:rsid w:val="00014697"/>
    <w:rsid w:val="000148CB"/>
    <w:rsid w:val="00014A3B"/>
    <w:rsid w:val="00015BF2"/>
    <w:rsid w:val="00016082"/>
    <w:rsid w:val="0002073E"/>
    <w:rsid w:val="00022555"/>
    <w:rsid w:val="00022D6A"/>
    <w:rsid w:val="00024070"/>
    <w:rsid w:val="00025AD3"/>
    <w:rsid w:val="0002616C"/>
    <w:rsid w:val="00026A4B"/>
    <w:rsid w:val="00026C66"/>
    <w:rsid w:val="000270A4"/>
    <w:rsid w:val="0002775F"/>
    <w:rsid w:val="000304F1"/>
    <w:rsid w:val="000318A3"/>
    <w:rsid w:val="0003251A"/>
    <w:rsid w:val="00032D0B"/>
    <w:rsid w:val="000337BD"/>
    <w:rsid w:val="00034168"/>
    <w:rsid w:val="0003572D"/>
    <w:rsid w:val="00036081"/>
    <w:rsid w:val="00040045"/>
    <w:rsid w:val="00040903"/>
    <w:rsid w:val="000409A6"/>
    <w:rsid w:val="00040A2C"/>
    <w:rsid w:val="00041AA0"/>
    <w:rsid w:val="00041B4A"/>
    <w:rsid w:val="0004231C"/>
    <w:rsid w:val="000426E0"/>
    <w:rsid w:val="00044408"/>
    <w:rsid w:val="00044AD5"/>
    <w:rsid w:val="000456BD"/>
    <w:rsid w:val="00046164"/>
    <w:rsid w:val="00047544"/>
    <w:rsid w:val="000479D3"/>
    <w:rsid w:val="00050600"/>
    <w:rsid w:val="00050E86"/>
    <w:rsid w:val="000515A8"/>
    <w:rsid w:val="00051658"/>
    <w:rsid w:val="00052256"/>
    <w:rsid w:val="00052E5B"/>
    <w:rsid w:val="00053C2E"/>
    <w:rsid w:val="00054B4F"/>
    <w:rsid w:val="00055677"/>
    <w:rsid w:val="00055E1D"/>
    <w:rsid w:val="0005646E"/>
    <w:rsid w:val="00056689"/>
    <w:rsid w:val="000607A8"/>
    <w:rsid w:val="00060807"/>
    <w:rsid w:val="00062C45"/>
    <w:rsid w:val="000637F2"/>
    <w:rsid w:val="00063FB6"/>
    <w:rsid w:val="000651CC"/>
    <w:rsid w:val="00065450"/>
    <w:rsid w:val="00065A78"/>
    <w:rsid w:val="00066E04"/>
    <w:rsid w:val="00066F9F"/>
    <w:rsid w:val="00071064"/>
    <w:rsid w:val="00071661"/>
    <w:rsid w:val="00071F88"/>
    <w:rsid w:val="0007204E"/>
    <w:rsid w:val="00072F42"/>
    <w:rsid w:val="000734A3"/>
    <w:rsid w:val="00073A23"/>
    <w:rsid w:val="00073D6A"/>
    <w:rsid w:val="00073E8F"/>
    <w:rsid w:val="00073EC7"/>
    <w:rsid w:val="00074C26"/>
    <w:rsid w:val="00075542"/>
    <w:rsid w:val="00076447"/>
    <w:rsid w:val="000772D3"/>
    <w:rsid w:val="00077A8A"/>
    <w:rsid w:val="00077B3A"/>
    <w:rsid w:val="000800BF"/>
    <w:rsid w:val="00080A08"/>
    <w:rsid w:val="00080EB3"/>
    <w:rsid w:val="000819BA"/>
    <w:rsid w:val="00081E51"/>
    <w:rsid w:val="00082389"/>
    <w:rsid w:val="00082660"/>
    <w:rsid w:val="000828EE"/>
    <w:rsid w:val="00082E40"/>
    <w:rsid w:val="000833A0"/>
    <w:rsid w:val="0008345B"/>
    <w:rsid w:val="000843A4"/>
    <w:rsid w:val="000850F4"/>
    <w:rsid w:val="00085805"/>
    <w:rsid w:val="00087A38"/>
    <w:rsid w:val="000902FA"/>
    <w:rsid w:val="00090DBF"/>
    <w:rsid w:val="00092009"/>
    <w:rsid w:val="00092636"/>
    <w:rsid w:val="00092A8F"/>
    <w:rsid w:val="00092AA1"/>
    <w:rsid w:val="00093384"/>
    <w:rsid w:val="00093B4A"/>
    <w:rsid w:val="00093E2D"/>
    <w:rsid w:val="00094874"/>
    <w:rsid w:val="00094A82"/>
    <w:rsid w:val="00095135"/>
    <w:rsid w:val="0009656A"/>
    <w:rsid w:val="00096C7C"/>
    <w:rsid w:val="0009791E"/>
    <w:rsid w:val="00097B82"/>
    <w:rsid w:val="000A012B"/>
    <w:rsid w:val="000A08E0"/>
    <w:rsid w:val="000A0B2D"/>
    <w:rsid w:val="000A1895"/>
    <w:rsid w:val="000A189B"/>
    <w:rsid w:val="000A4499"/>
    <w:rsid w:val="000A452E"/>
    <w:rsid w:val="000A4BE6"/>
    <w:rsid w:val="000A50E7"/>
    <w:rsid w:val="000A57A8"/>
    <w:rsid w:val="000A5C5E"/>
    <w:rsid w:val="000A60F8"/>
    <w:rsid w:val="000A70FF"/>
    <w:rsid w:val="000A77E8"/>
    <w:rsid w:val="000A78A8"/>
    <w:rsid w:val="000A78BB"/>
    <w:rsid w:val="000A7F86"/>
    <w:rsid w:val="000B0787"/>
    <w:rsid w:val="000B080C"/>
    <w:rsid w:val="000B1168"/>
    <w:rsid w:val="000B16B6"/>
    <w:rsid w:val="000B1DB1"/>
    <w:rsid w:val="000B1DC7"/>
    <w:rsid w:val="000B5475"/>
    <w:rsid w:val="000B5AC8"/>
    <w:rsid w:val="000B6F1D"/>
    <w:rsid w:val="000B7431"/>
    <w:rsid w:val="000C2758"/>
    <w:rsid w:val="000C2CB2"/>
    <w:rsid w:val="000C2FA7"/>
    <w:rsid w:val="000C4619"/>
    <w:rsid w:val="000C4B8D"/>
    <w:rsid w:val="000C531B"/>
    <w:rsid w:val="000C5B55"/>
    <w:rsid w:val="000C6567"/>
    <w:rsid w:val="000D0194"/>
    <w:rsid w:val="000D0CE5"/>
    <w:rsid w:val="000D0D78"/>
    <w:rsid w:val="000D0EDC"/>
    <w:rsid w:val="000D2789"/>
    <w:rsid w:val="000D2ABD"/>
    <w:rsid w:val="000D2CA9"/>
    <w:rsid w:val="000D352D"/>
    <w:rsid w:val="000D397C"/>
    <w:rsid w:val="000D5303"/>
    <w:rsid w:val="000D539D"/>
    <w:rsid w:val="000D6101"/>
    <w:rsid w:val="000D6302"/>
    <w:rsid w:val="000D7BDC"/>
    <w:rsid w:val="000E15E1"/>
    <w:rsid w:val="000E210E"/>
    <w:rsid w:val="000E304B"/>
    <w:rsid w:val="000E3059"/>
    <w:rsid w:val="000E33E3"/>
    <w:rsid w:val="000E414E"/>
    <w:rsid w:val="000E4625"/>
    <w:rsid w:val="000E4760"/>
    <w:rsid w:val="000E48A5"/>
    <w:rsid w:val="000E55B8"/>
    <w:rsid w:val="000E6BBE"/>
    <w:rsid w:val="000E7F94"/>
    <w:rsid w:val="000F056F"/>
    <w:rsid w:val="000F0646"/>
    <w:rsid w:val="000F0BD8"/>
    <w:rsid w:val="000F12E4"/>
    <w:rsid w:val="000F1C5B"/>
    <w:rsid w:val="000F252E"/>
    <w:rsid w:val="000F28C0"/>
    <w:rsid w:val="000F2ACE"/>
    <w:rsid w:val="000F2EDB"/>
    <w:rsid w:val="000F309C"/>
    <w:rsid w:val="000F3809"/>
    <w:rsid w:val="000F3A07"/>
    <w:rsid w:val="000F3B02"/>
    <w:rsid w:val="000F4669"/>
    <w:rsid w:val="000F53FF"/>
    <w:rsid w:val="000F57C0"/>
    <w:rsid w:val="000F66F0"/>
    <w:rsid w:val="000F684F"/>
    <w:rsid w:val="000F6AE6"/>
    <w:rsid w:val="000F7855"/>
    <w:rsid w:val="00100948"/>
    <w:rsid w:val="0010285E"/>
    <w:rsid w:val="00104420"/>
    <w:rsid w:val="0010491F"/>
    <w:rsid w:val="00105DA7"/>
    <w:rsid w:val="00107197"/>
    <w:rsid w:val="001079A5"/>
    <w:rsid w:val="00110BF6"/>
    <w:rsid w:val="00111335"/>
    <w:rsid w:val="00112252"/>
    <w:rsid w:val="00113393"/>
    <w:rsid w:val="00114C74"/>
    <w:rsid w:val="00114FC5"/>
    <w:rsid w:val="00115963"/>
    <w:rsid w:val="00117049"/>
    <w:rsid w:val="00117195"/>
    <w:rsid w:val="001177AB"/>
    <w:rsid w:val="001179D4"/>
    <w:rsid w:val="0012014C"/>
    <w:rsid w:val="00120B8B"/>
    <w:rsid w:val="00120E25"/>
    <w:rsid w:val="00122BA7"/>
    <w:rsid w:val="0012344B"/>
    <w:rsid w:val="001251FD"/>
    <w:rsid w:val="0012534D"/>
    <w:rsid w:val="001259B3"/>
    <w:rsid w:val="001259FD"/>
    <w:rsid w:val="00125F9C"/>
    <w:rsid w:val="001271E8"/>
    <w:rsid w:val="001275F8"/>
    <w:rsid w:val="00130340"/>
    <w:rsid w:val="0013149E"/>
    <w:rsid w:val="00131B80"/>
    <w:rsid w:val="00131CB5"/>
    <w:rsid w:val="00131E45"/>
    <w:rsid w:val="0013295A"/>
    <w:rsid w:val="00132EA4"/>
    <w:rsid w:val="001331E6"/>
    <w:rsid w:val="00133211"/>
    <w:rsid w:val="00134382"/>
    <w:rsid w:val="00134E22"/>
    <w:rsid w:val="00135273"/>
    <w:rsid w:val="001352ED"/>
    <w:rsid w:val="00136078"/>
    <w:rsid w:val="001367C7"/>
    <w:rsid w:val="001407A3"/>
    <w:rsid w:val="001414D8"/>
    <w:rsid w:val="00142261"/>
    <w:rsid w:val="00142B2E"/>
    <w:rsid w:val="001432FF"/>
    <w:rsid w:val="00143AF6"/>
    <w:rsid w:val="00143B32"/>
    <w:rsid w:val="001448A2"/>
    <w:rsid w:val="00144E8C"/>
    <w:rsid w:val="00145020"/>
    <w:rsid w:val="001453EA"/>
    <w:rsid w:val="0014572C"/>
    <w:rsid w:val="00145A72"/>
    <w:rsid w:val="0014671A"/>
    <w:rsid w:val="00146965"/>
    <w:rsid w:val="00147488"/>
    <w:rsid w:val="00150977"/>
    <w:rsid w:val="001518CA"/>
    <w:rsid w:val="00151EB5"/>
    <w:rsid w:val="00152C17"/>
    <w:rsid w:val="0015398F"/>
    <w:rsid w:val="00154CA5"/>
    <w:rsid w:val="0015569D"/>
    <w:rsid w:val="0015594F"/>
    <w:rsid w:val="00155BB2"/>
    <w:rsid w:val="00156BAB"/>
    <w:rsid w:val="00156EDF"/>
    <w:rsid w:val="00157044"/>
    <w:rsid w:val="00160F86"/>
    <w:rsid w:val="001626A2"/>
    <w:rsid w:val="00162723"/>
    <w:rsid w:val="00162C69"/>
    <w:rsid w:val="00162DDA"/>
    <w:rsid w:val="00163B1C"/>
    <w:rsid w:val="00163E92"/>
    <w:rsid w:val="00165B46"/>
    <w:rsid w:val="00165B53"/>
    <w:rsid w:val="00167AA7"/>
    <w:rsid w:val="001705A9"/>
    <w:rsid w:val="00171CDA"/>
    <w:rsid w:val="00172011"/>
    <w:rsid w:val="001720B6"/>
    <w:rsid w:val="00172580"/>
    <w:rsid w:val="00173E94"/>
    <w:rsid w:val="00175853"/>
    <w:rsid w:val="00175D9C"/>
    <w:rsid w:val="00176883"/>
    <w:rsid w:val="00176F90"/>
    <w:rsid w:val="0017735B"/>
    <w:rsid w:val="00177936"/>
    <w:rsid w:val="0018406E"/>
    <w:rsid w:val="001840FD"/>
    <w:rsid w:val="00184A5E"/>
    <w:rsid w:val="00185858"/>
    <w:rsid w:val="00185A41"/>
    <w:rsid w:val="0018615C"/>
    <w:rsid w:val="001871F7"/>
    <w:rsid w:val="001877F0"/>
    <w:rsid w:val="00187B11"/>
    <w:rsid w:val="00191766"/>
    <w:rsid w:val="00192E27"/>
    <w:rsid w:val="00192FDD"/>
    <w:rsid w:val="00193355"/>
    <w:rsid w:val="00193B88"/>
    <w:rsid w:val="00195281"/>
    <w:rsid w:val="00196E17"/>
    <w:rsid w:val="001970A6"/>
    <w:rsid w:val="001A086F"/>
    <w:rsid w:val="001A09DA"/>
    <w:rsid w:val="001A0CDD"/>
    <w:rsid w:val="001A1412"/>
    <w:rsid w:val="001A146D"/>
    <w:rsid w:val="001A1D89"/>
    <w:rsid w:val="001A24DD"/>
    <w:rsid w:val="001A24F3"/>
    <w:rsid w:val="001A30A0"/>
    <w:rsid w:val="001A3600"/>
    <w:rsid w:val="001A3750"/>
    <w:rsid w:val="001A508D"/>
    <w:rsid w:val="001A609C"/>
    <w:rsid w:val="001A6B3C"/>
    <w:rsid w:val="001B03A8"/>
    <w:rsid w:val="001B0DF0"/>
    <w:rsid w:val="001B0ECB"/>
    <w:rsid w:val="001B1032"/>
    <w:rsid w:val="001B2721"/>
    <w:rsid w:val="001B274F"/>
    <w:rsid w:val="001B383B"/>
    <w:rsid w:val="001B4E6D"/>
    <w:rsid w:val="001B52CC"/>
    <w:rsid w:val="001B6AC4"/>
    <w:rsid w:val="001B7781"/>
    <w:rsid w:val="001B7B5E"/>
    <w:rsid w:val="001C0456"/>
    <w:rsid w:val="001C125B"/>
    <w:rsid w:val="001C1D21"/>
    <w:rsid w:val="001C2942"/>
    <w:rsid w:val="001C3D90"/>
    <w:rsid w:val="001C48E1"/>
    <w:rsid w:val="001C4CF8"/>
    <w:rsid w:val="001C5287"/>
    <w:rsid w:val="001C6198"/>
    <w:rsid w:val="001C688C"/>
    <w:rsid w:val="001C6A3A"/>
    <w:rsid w:val="001C6AE8"/>
    <w:rsid w:val="001D07CE"/>
    <w:rsid w:val="001D08AE"/>
    <w:rsid w:val="001D0E30"/>
    <w:rsid w:val="001D0E4A"/>
    <w:rsid w:val="001D1639"/>
    <w:rsid w:val="001D27FD"/>
    <w:rsid w:val="001D2D21"/>
    <w:rsid w:val="001D363B"/>
    <w:rsid w:val="001D413A"/>
    <w:rsid w:val="001D419C"/>
    <w:rsid w:val="001D42CD"/>
    <w:rsid w:val="001D4D73"/>
    <w:rsid w:val="001D5A62"/>
    <w:rsid w:val="001D61DA"/>
    <w:rsid w:val="001D69A0"/>
    <w:rsid w:val="001D6A6B"/>
    <w:rsid w:val="001D6F0E"/>
    <w:rsid w:val="001D7ADF"/>
    <w:rsid w:val="001E03A1"/>
    <w:rsid w:val="001E156D"/>
    <w:rsid w:val="001E1863"/>
    <w:rsid w:val="001E1C34"/>
    <w:rsid w:val="001E2023"/>
    <w:rsid w:val="001E207B"/>
    <w:rsid w:val="001E4952"/>
    <w:rsid w:val="001E541C"/>
    <w:rsid w:val="001E55B3"/>
    <w:rsid w:val="001E5FE3"/>
    <w:rsid w:val="001E6A30"/>
    <w:rsid w:val="001E6FCB"/>
    <w:rsid w:val="001E715C"/>
    <w:rsid w:val="001E7F65"/>
    <w:rsid w:val="001F0106"/>
    <w:rsid w:val="001F0513"/>
    <w:rsid w:val="001F09AB"/>
    <w:rsid w:val="001F18B2"/>
    <w:rsid w:val="001F257F"/>
    <w:rsid w:val="001F3F69"/>
    <w:rsid w:val="001F40A2"/>
    <w:rsid w:val="001F7075"/>
    <w:rsid w:val="001F7812"/>
    <w:rsid w:val="001F793A"/>
    <w:rsid w:val="0020055E"/>
    <w:rsid w:val="00200803"/>
    <w:rsid w:val="002025C2"/>
    <w:rsid w:val="0020261D"/>
    <w:rsid w:val="0020285F"/>
    <w:rsid w:val="00202A55"/>
    <w:rsid w:val="00202E31"/>
    <w:rsid w:val="002038E3"/>
    <w:rsid w:val="00203C69"/>
    <w:rsid w:val="00203E87"/>
    <w:rsid w:val="00205377"/>
    <w:rsid w:val="0020588D"/>
    <w:rsid w:val="00205AA0"/>
    <w:rsid w:val="00206234"/>
    <w:rsid w:val="002069C9"/>
    <w:rsid w:val="00206E45"/>
    <w:rsid w:val="00206EE7"/>
    <w:rsid w:val="00207140"/>
    <w:rsid w:val="0020736A"/>
    <w:rsid w:val="002101E4"/>
    <w:rsid w:val="00210AEB"/>
    <w:rsid w:val="00210BCA"/>
    <w:rsid w:val="00210F40"/>
    <w:rsid w:val="0021161D"/>
    <w:rsid w:val="0021189F"/>
    <w:rsid w:val="00212760"/>
    <w:rsid w:val="00213544"/>
    <w:rsid w:val="00213C2D"/>
    <w:rsid w:val="00213E34"/>
    <w:rsid w:val="00215EEB"/>
    <w:rsid w:val="00215F32"/>
    <w:rsid w:val="002162A1"/>
    <w:rsid w:val="0021726F"/>
    <w:rsid w:val="0021745F"/>
    <w:rsid w:val="00217C23"/>
    <w:rsid w:val="00220889"/>
    <w:rsid w:val="0022098E"/>
    <w:rsid w:val="00220E78"/>
    <w:rsid w:val="00221062"/>
    <w:rsid w:val="00221E59"/>
    <w:rsid w:val="00221F2F"/>
    <w:rsid w:val="00222F68"/>
    <w:rsid w:val="0022355D"/>
    <w:rsid w:val="00224AA7"/>
    <w:rsid w:val="00225427"/>
    <w:rsid w:val="002255D0"/>
    <w:rsid w:val="00226251"/>
    <w:rsid w:val="0022671C"/>
    <w:rsid w:val="00227C4A"/>
    <w:rsid w:val="00227D21"/>
    <w:rsid w:val="002319FF"/>
    <w:rsid w:val="00232296"/>
    <w:rsid w:val="00232864"/>
    <w:rsid w:val="00233456"/>
    <w:rsid w:val="00233AC4"/>
    <w:rsid w:val="00233AC9"/>
    <w:rsid w:val="00233B04"/>
    <w:rsid w:val="00233FFB"/>
    <w:rsid w:val="00234C43"/>
    <w:rsid w:val="00234DB6"/>
    <w:rsid w:val="00234DB9"/>
    <w:rsid w:val="00235A0F"/>
    <w:rsid w:val="00235AD7"/>
    <w:rsid w:val="00235B00"/>
    <w:rsid w:val="00235CB4"/>
    <w:rsid w:val="00235D84"/>
    <w:rsid w:val="0023606B"/>
    <w:rsid w:val="00236430"/>
    <w:rsid w:val="00236799"/>
    <w:rsid w:val="00236D67"/>
    <w:rsid w:val="002371FC"/>
    <w:rsid w:val="00240094"/>
    <w:rsid w:val="00240565"/>
    <w:rsid w:val="002405D6"/>
    <w:rsid w:val="00242188"/>
    <w:rsid w:val="0024240D"/>
    <w:rsid w:val="00243CF2"/>
    <w:rsid w:val="0024509B"/>
    <w:rsid w:val="0024654F"/>
    <w:rsid w:val="002466C8"/>
    <w:rsid w:val="00246D33"/>
    <w:rsid w:val="00247A8E"/>
    <w:rsid w:val="0025158D"/>
    <w:rsid w:val="00251867"/>
    <w:rsid w:val="002538EC"/>
    <w:rsid w:val="00254169"/>
    <w:rsid w:val="00254397"/>
    <w:rsid w:val="002545E8"/>
    <w:rsid w:val="002548A2"/>
    <w:rsid w:val="002549AE"/>
    <w:rsid w:val="00255235"/>
    <w:rsid w:val="00255E6F"/>
    <w:rsid w:val="00256FF1"/>
    <w:rsid w:val="002571FB"/>
    <w:rsid w:val="002579DD"/>
    <w:rsid w:val="00257B39"/>
    <w:rsid w:val="0026047C"/>
    <w:rsid w:val="002606D6"/>
    <w:rsid w:val="0026072B"/>
    <w:rsid w:val="0026116F"/>
    <w:rsid w:val="002619C9"/>
    <w:rsid w:val="00263289"/>
    <w:rsid w:val="002639E9"/>
    <w:rsid w:val="00263FA4"/>
    <w:rsid w:val="00264129"/>
    <w:rsid w:val="00264CBB"/>
    <w:rsid w:val="00264D5A"/>
    <w:rsid w:val="00265452"/>
    <w:rsid w:val="00267360"/>
    <w:rsid w:val="002679FE"/>
    <w:rsid w:val="0027039B"/>
    <w:rsid w:val="00271156"/>
    <w:rsid w:val="00271988"/>
    <w:rsid w:val="00272095"/>
    <w:rsid w:val="00272528"/>
    <w:rsid w:val="0027298D"/>
    <w:rsid w:val="00272A8D"/>
    <w:rsid w:val="00273ABB"/>
    <w:rsid w:val="00273B3C"/>
    <w:rsid w:val="00273C24"/>
    <w:rsid w:val="00274254"/>
    <w:rsid w:val="0027448B"/>
    <w:rsid w:val="00274A90"/>
    <w:rsid w:val="00274DD2"/>
    <w:rsid w:val="00275126"/>
    <w:rsid w:val="00275541"/>
    <w:rsid w:val="0027577B"/>
    <w:rsid w:val="002758F1"/>
    <w:rsid w:val="002759B0"/>
    <w:rsid w:val="00275E7B"/>
    <w:rsid w:val="00276BCA"/>
    <w:rsid w:val="002770F2"/>
    <w:rsid w:val="002778C2"/>
    <w:rsid w:val="00280223"/>
    <w:rsid w:val="0028076F"/>
    <w:rsid w:val="00281FBB"/>
    <w:rsid w:val="00282CFE"/>
    <w:rsid w:val="00283229"/>
    <w:rsid w:val="002832EC"/>
    <w:rsid w:val="00283DB1"/>
    <w:rsid w:val="00284999"/>
    <w:rsid w:val="002853A0"/>
    <w:rsid w:val="0028571C"/>
    <w:rsid w:val="00285E50"/>
    <w:rsid w:val="00286BFC"/>
    <w:rsid w:val="002904E5"/>
    <w:rsid w:val="002909D0"/>
    <w:rsid w:val="00290BDA"/>
    <w:rsid w:val="00290D62"/>
    <w:rsid w:val="00290F5A"/>
    <w:rsid w:val="00291453"/>
    <w:rsid w:val="0029150D"/>
    <w:rsid w:val="00292679"/>
    <w:rsid w:val="00293003"/>
    <w:rsid w:val="002931B6"/>
    <w:rsid w:val="0029387F"/>
    <w:rsid w:val="002949DA"/>
    <w:rsid w:val="00294A62"/>
    <w:rsid w:val="00294AF4"/>
    <w:rsid w:val="00297AD6"/>
    <w:rsid w:val="002A0565"/>
    <w:rsid w:val="002A074D"/>
    <w:rsid w:val="002A1209"/>
    <w:rsid w:val="002A1639"/>
    <w:rsid w:val="002A1D6F"/>
    <w:rsid w:val="002A1DED"/>
    <w:rsid w:val="002A254F"/>
    <w:rsid w:val="002A282F"/>
    <w:rsid w:val="002A3FA8"/>
    <w:rsid w:val="002A41C1"/>
    <w:rsid w:val="002A4811"/>
    <w:rsid w:val="002A4925"/>
    <w:rsid w:val="002A4EDA"/>
    <w:rsid w:val="002A5887"/>
    <w:rsid w:val="002A65D8"/>
    <w:rsid w:val="002A697B"/>
    <w:rsid w:val="002A733E"/>
    <w:rsid w:val="002A768D"/>
    <w:rsid w:val="002A773E"/>
    <w:rsid w:val="002A78C1"/>
    <w:rsid w:val="002B1217"/>
    <w:rsid w:val="002B17E9"/>
    <w:rsid w:val="002B2489"/>
    <w:rsid w:val="002B2BDA"/>
    <w:rsid w:val="002B2D93"/>
    <w:rsid w:val="002B2F3F"/>
    <w:rsid w:val="002B3A6C"/>
    <w:rsid w:val="002B488D"/>
    <w:rsid w:val="002B5D37"/>
    <w:rsid w:val="002B5F30"/>
    <w:rsid w:val="002B72BC"/>
    <w:rsid w:val="002B72DD"/>
    <w:rsid w:val="002B78CF"/>
    <w:rsid w:val="002C0F1B"/>
    <w:rsid w:val="002C1147"/>
    <w:rsid w:val="002C135C"/>
    <w:rsid w:val="002C1B39"/>
    <w:rsid w:val="002C2D9B"/>
    <w:rsid w:val="002C31D8"/>
    <w:rsid w:val="002C35FE"/>
    <w:rsid w:val="002C427D"/>
    <w:rsid w:val="002C5BE0"/>
    <w:rsid w:val="002C7332"/>
    <w:rsid w:val="002C7460"/>
    <w:rsid w:val="002D0BBC"/>
    <w:rsid w:val="002D1A7F"/>
    <w:rsid w:val="002D26AC"/>
    <w:rsid w:val="002D3671"/>
    <w:rsid w:val="002D46CA"/>
    <w:rsid w:val="002D474E"/>
    <w:rsid w:val="002D4E03"/>
    <w:rsid w:val="002D5E76"/>
    <w:rsid w:val="002D5F58"/>
    <w:rsid w:val="002D6FF2"/>
    <w:rsid w:val="002E0315"/>
    <w:rsid w:val="002E0B0B"/>
    <w:rsid w:val="002E1184"/>
    <w:rsid w:val="002E1353"/>
    <w:rsid w:val="002E1E22"/>
    <w:rsid w:val="002E3DA8"/>
    <w:rsid w:val="002E3F67"/>
    <w:rsid w:val="002E464C"/>
    <w:rsid w:val="002E494C"/>
    <w:rsid w:val="002E495C"/>
    <w:rsid w:val="002E6658"/>
    <w:rsid w:val="002E6862"/>
    <w:rsid w:val="002E6A92"/>
    <w:rsid w:val="002E6D5C"/>
    <w:rsid w:val="002E6FAB"/>
    <w:rsid w:val="002E702C"/>
    <w:rsid w:val="002E71F5"/>
    <w:rsid w:val="002E7239"/>
    <w:rsid w:val="002F01EE"/>
    <w:rsid w:val="002F04A7"/>
    <w:rsid w:val="002F1B6E"/>
    <w:rsid w:val="002F21D2"/>
    <w:rsid w:val="002F44F0"/>
    <w:rsid w:val="002F4804"/>
    <w:rsid w:val="002F5092"/>
    <w:rsid w:val="002F5308"/>
    <w:rsid w:val="002F6041"/>
    <w:rsid w:val="002F68B2"/>
    <w:rsid w:val="002F7209"/>
    <w:rsid w:val="002F7F8C"/>
    <w:rsid w:val="003015F3"/>
    <w:rsid w:val="00301FD0"/>
    <w:rsid w:val="00303AC0"/>
    <w:rsid w:val="00303BA8"/>
    <w:rsid w:val="00303BDA"/>
    <w:rsid w:val="00304183"/>
    <w:rsid w:val="0030581B"/>
    <w:rsid w:val="00305938"/>
    <w:rsid w:val="00306AED"/>
    <w:rsid w:val="00306B71"/>
    <w:rsid w:val="00307F2C"/>
    <w:rsid w:val="003106FB"/>
    <w:rsid w:val="0031127B"/>
    <w:rsid w:val="003116FF"/>
    <w:rsid w:val="00312165"/>
    <w:rsid w:val="003121AF"/>
    <w:rsid w:val="00312260"/>
    <w:rsid w:val="0031252D"/>
    <w:rsid w:val="00312621"/>
    <w:rsid w:val="00313E05"/>
    <w:rsid w:val="0031452C"/>
    <w:rsid w:val="003146E6"/>
    <w:rsid w:val="00314B7A"/>
    <w:rsid w:val="003154C0"/>
    <w:rsid w:val="00315EC0"/>
    <w:rsid w:val="003163D4"/>
    <w:rsid w:val="0031704C"/>
    <w:rsid w:val="00317D89"/>
    <w:rsid w:val="003204B9"/>
    <w:rsid w:val="003204D4"/>
    <w:rsid w:val="003210B3"/>
    <w:rsid w:val="00322342"/>
    <w:rsid w:val="00322633"/>
    <w:rsid w:val="0032351F"/>
    <w:rsid w:val="00324371"/>
    <w:rsid w:val="00324E45"/>
    <w:rsid w:val="003251B0"/>
    <w:rsid w:val="00325475"/>
    <w:rsid w:val="00325E9E"/>
    <w:rsid w:val="00327435"/>
    <w:rsid w:val="003274C3"/>
    <w:rsid w:val="00327501"/>
    <w:rsid w:val="00327F61"/>
    <w:rsid w:val="00327FD2"/>
    <w:rsid w:val="003307A5"/>
    <w:rsid w:val="00330848"/>
    <w:rsid w:val="00330F0A"/>
    <w:rsid w:val="00330F41"/>
    <w:rsid w:val="00331579"/>
    <w:rsid w:val="0033180A"/>
    <w:rsid w:val="00331C7C"/>
    <w:rsid w:val="00335368"/>
    <w:rsid w:val="0033590C"/>
    <w:rsid w:val="00335E05"/>
    <w:rsid w:val="00336FD7"/>
    <w:rsid w:val="00337DAE"/>
    <w:rsid w:val="003400CF"/>
    <w:rsid w:val="00340FDD"/>
    <w:rsid w:val="00341A57"/>
    <w:rsid w:val="00341CD3"/>
    <w:rsid w:val="00343986"/>
    <w:rsid w:val="00343DFB"/>
    <w:rsid w:val="00344135"/>
    <w:rsid w:val="003449FE"/>
    <w:rsid w:val="00345489"/>
    <w:rsid w:val="0034594A"/>
    <w:rsid w:val="00345DD4"/>
    <w:rsid w:val="003460AD"/>
    <w:rsid w:val="00346287"/>
    <w:rsid w:val="003462B1"/>
    <w:rsid w:val="00346746"/>
    <w:rsid w:val="00347127"/>
    <w:rsid w:val="00347AA1"/>
    <w:rsid w:val="00351D82"/>
    <w:rsid w:val="0035201D"/>
    <w:rsid w:val="003535B4"/>
    <w:rsid w:val="003541C0"/>
    <w:rsid w:val="00354214"/>
    <w:rsid w:val="00354448"/>
    <w:rsid w:val="00355591"/>
    <w:rsid w:val="00355D22"/>
    <w:rsid w:val="00356051"/>
    <w:rsid w:val="0035669B"/>
    <w:rsid w:val="00357F90"/>
    <w:rsid w:val="00360308"/>
    <w:rsid w:val="003608F5"/>
    <w:rsid w:val="0036120C"/>
    <w:rsid w:val="00361256"/>
    <w:rsid w:val="0036184A"/>
    <w:rsid w:val="00361FF0"/>
    <w:rsid w:val="003624F5"/>
    <w:rsid w:val="0036293C"/>
    <w:rsid w:val="00363288"/>
    <w:rsid w:val="0036368C"/>
    <w:rsid w:val="00365194"/>
    <w:rsid w:val="003658B0"/>
    <w:rsid w:val="00367158"/>
    <w:rsid w:val="0036730C"/>
    <w:rsid w:val="00370448"/>
    <w:rsid w:val="003706C2"/>
    <w:rsid w:val="00370909"/>
    <w:rsid w:val="00370DC3"/>
    <w:rsid w:val="00371922"/>
    <w:rsid w:val="00372F10"/>
    <w:rsid w:val="0037334B"/>
    <w:rsid w:val="0037497E"/>
    <w:rsid w:val="00375209"/>
    <w:rsid w:val="00376BDB"/>
    <w:rsid w:val="00377858"/>
    <w:rsid w:val="00377D62"/>
    <w:rsid w:val="00377F4D"/>
    <w:rsid w:val="0038006C"/>
    <w:rsid w:val="00380C05"/>
    <w:rsid w:val="00380D93"/>
    <w:rsid w:val="00381E35"/>
    <w:rsid w:val="00381FCF"/>
    <w:rsid w:val="00382182"/>
    <w:rsid w:val="0038232C"/>
    <w:rsid w:val="0038322F"/>
    <w:rsid w:val="0038412F"/>
    <w:rsid w:val="00384D47"/>
    <w:rsid w:val="00385644"/>
    <w:rsid w:val="00385724"/>
    <w:rsid w:val="00385D8B"/>
    <w:rsid w:val="00386023"/>
    <w:rsid w:val="0038633C"/>
    <w:rsid w:val="00386F4D"/>
    <w:rsid w:val="0038759F"/>
    <w:rsid w:val="00387E40"/>
    <w:rsid w:val="00390F64"/>
    <w:rsid w:val="00392070"/>
    <w:rsid w:val="0039245B"/>
    <w:rsid w:val="00393F6F"/>
    <w:rsid w:val="00393F7A"/>
    <w:rsid w:val="00394292"/>
    <w:rsid w:val="0039438C"/>
    <w:rsid w:val="00395471"/>
    <w:rsid w:val="00395577"/>
    <w:rsid w:val="003956A3"/>
    <w:rsid w:val="0039708D"/>
    <w:rsid w:val="003A00F3"/>
    <w:rsid w:val="003A1E98"/>
    <w:rsid w:val="003A1F3A"/>
    <w:rsid w:val="003A42C7"/>
    <w:rsid w:val="003A55B2"/>
    <w:rsid w:val="003A6424"/>
    <w:rsid w:val="003A644B"/>
    <w:rsid w:val="003A736C"/>
    <w:rsid w:val="003A79CF"/>
    <w:rsid w:val="003A7D08"/>
    <w:rsid w:val="003A7D43"/>
    <w:rsid w:val="003B0840"/>
    <w:rsid w:val="003B15CF"/>
    <w:rsid w:val="003B1A8F"/>
    <w:rsid w:val="003B2B52"/>
    <w:rsid w:val="003B4703"/>
    <w:rsid w:val="003B62FC"/>
    <w:rsid w:val="003B7CA0"/>
    <w:rsid w:val="003C02DF"/>
    <w:rsid w:val="003C0633"/>
    <w:rsid w:val="003C0797"/>
    <w:rsid w:val="003C07BE"/>
    <w:rsid w:val="003C0B63"/>
    <w:rsid w:val="003C1E97"/>
    <w:rsid w:val="003C3079"/>
    <w:rsid w:val="003C3DE3"/>
    <w:rsid w:val="003C503F"/>
    <w:rsid w:val="003C5525"/>
    <w:rsid w:val="003C5ADB"/>
    <w:rsid w:val="003C75A5"/>
    <w:rsid w:val="003D0190"/>
    <w:rsid w:val="003D2566"/>
    <w:rsid w:val="003D29D8"/>
    <w:rsid w:val="003D2E5B"/>
    <w:rsid w:val="003D4201"/>
    <w:rsid w:val="003D4246"/>
    <w:rsid w:val="003D4B89"/>
    <w:rsid w:val="003D5CFC"/>
    <w:rsid w:val="003D6704"/>
    <w:rsid w:val="003D7512"/>
    <w:rsid w:val="003E2FCC"/>
    <w:rsid w:val="003E31AD"/>
    <w:rsid w:val="003E31FD"/>
    <w:rsid w:val="003E3E22"/>
    <w:rsid w:val="003E5E08"/>
    <w:rsid w:val="003E65C4"/>
    <w:rsid w:val="003E6951"/>
    <w:rsid w:val="003E6C3F"/>
    <w:rsid w:val="003E7772"/>
    <w:rsid w:val="003E7869"/>
    <w:rsid w:val="003E7A5B"/>
    <w:rsid w:val="003E7F79"/>
    <w:rsid w:val="003F18B7"/>
    <w:rsid w:val="003F1B3D"/>
    <w:rsid w:val="003F262B"/>
    <w:rsid w:val="003F395E"/>
    <w:rsid w:val="003F3D78"/>
    <w:rsid w:val="003F4291"/>
    <w:rsid w:val="003F42DF"/>
    <w:rsid w:val="003F4509"/>
    <w:rsid w:val="003F5570"/>
    <w:rsid w:val="003F5CB8"/>
    <w:rsid w:val="003F5EBB"/>
    <w:rsid w:val="003F6F1B"/>
    <w:rsid w:val="003F7382"/>
    <w:rsid w:val="003F7F9E"/>
    <w:rsid w:val="004000FE"/>
    <w:rsid w:val="0040206A"/>
    <w:rsid w:val="004032A6"/>
    <w:rsid w:val="00403963"/>
    <w:rsid w:val="004044C1"/>
    <w:rsid w:val="0040516A"/>
    <w:rsid w:val="00405663"/>
    <w:rsid w:val="00405E67"/>
    <w:rsid w:val="0040690E"/>
    <w:rsid w:val="00407FBE"/>
    <w:rsid w:val="004101EA"/>
    <w:rsid w:val="0041070D"/>
    <w:rsid w:val="004116B1"/>
    <w:rsid w:val="00411ACF"/>
    <w:rsid w:val="00412430"/>
    <w:rsid w:val="004133FD"/>
    <w:rsid w:val="00413DF1"/>
    <w:rsid w:val="00414FEE"/>
    <w:rsid w:val="00416547"/>
    <w:rsid w:val="00416C21"/>
    <w:rsid w:val="004170F3"/>
    <w:rsid w:val="00420B5D"/>
    <w:rsid w:val="0042123C"/>
    <w:rsid w:val="00421535"/>
    <w:rsid w:val="00421722"/>
    <w:rsid w:val="00421ABA"/>
    <w:rsid w:val="00421F37"/>
    <w:rsid w:val="004227F7"/>
    <w:rsid w:val="0042350E"/>
    <w:rsid w:val="0042402F"/>
    <w:rsid w:val="00425104"/>
    <w:rsid w:val="00426811"/>
    <w:rsid w:val="004269C0"/>
    <w:rsid w:val="00431C0E"/>
    <w:rsid w:val="004322CC"/>
    <w:rsid w:val="0043353B"/>
    <w:rsid w:val="00433818"/>
    <w:rsid w:val="00434ADA"/>
    <w:rsid w:val="00435633"/>
    <w:rsid w:val="0043606D"/>
    <w:rsid w:val="004363C4"/>
    <w:rsid w:val="00436DBE"/>
    <w:rsid w:val="00437298"/>
    <w:rsid w:val="004378E8"/>
    <w:rsid w:val="004402EF"/>
    <w:rsid w:val="004419BC"/>
    <w:rsid w:val="004422E2"/>
    <w:rsid w:val="0044416A"/>
    <w:rsid w:val="004447C6"/>
    <w:rsid w:val="00444A56"/>
    <w:rsid w:val="00444A5B"/>
    <w:rsid w:val="00444CE5"/>
    <w:rsid w:val="004452FF"/>
    <w:rsid w:val="0044664E"/>
    <w:rsid w:val="00447825"/>
    <w:rsid w:val="00447F84"/>
    <w:rsid w:val="00452DB7"/>
    <w:rsid w:val="00453869"/>
    <w:rsid w:val="00453AB7"/>
    <w:rsid w:val="00455FAB"/>
    <w:rsid w:val="0045612C"/>
    <w:rsid w:val="00456370"/>
    <w:rsid w:val="004568DE"/>
    <w:rsid w:val="00457F3A"/>
    <w:rsid w:val="00460C41"/>
    <w:rsid w:val="00460CC5"/>
    <w:rsid w:val="00461C5D"/>
    <w:rsid w:val="00461FF9"/>
    <w:rsid w:val="004620D7"/>
    <w:rsid w:val="00462EE9"/>
    <w:rsid w:val="00463464"/>
    <w:rsid w:val="004635A1"/>
    <w:rsid w:val="00463792"/>
    <w:rsid w:val="004647B8"/>
    <w:rsid w:val="004648F7"/>
    <w:rsid w:val="004668DF"/>
    <w:rsid w:val="00466D28"/>
    <w:rsid w:val="004671A0"/>
    <w:rsid w:val="00470002"/>
    <w:rsid w:val="00472187"/>
    <w:rsid w:val="00472311"/>
    <w:rsid w:val="00472AFE"/>
    <w:rsid w:val="00472C43"/>
    <w:rsid w:val="004734BD"/>
    <w:rsid w:val="004735AB"/>
    <w:rsid w:val="0047434B"/>
    <w:rsid w:val="00474AB7"/>
    <w:rsid w:val="00474E65"/>
    <w:rsid w:val="00475263"/>
    <w:rsid w:val="004753DF"/>
    <w:rsid w:val="00475515"/>
    <w:rsid w:val="00475A82"/>
    <w:rsid w:val="0047631B"/>
    <w:rsid w:val="00476545"/>
    <w:rsid w:val="00477E43"/>
    <w:rsid w:val="00480060"/>
    <w:rsid w:val="0048068E"/>
    <w:rsid w:val="00480B4B"/>
    <w:rsid w:val="00482DA3"/>
    <w:rsid w:val="0048362D"/>
    <w:rsid w:val="004843E5"/>
    <w:rsid w:val="004845DE"/>
    <w:rsid w:val="00484D75"/>
    <w:rsid w:val="00485411"/>
    <w:rsid w:val="00485995"/>
    <w:rsid w:val="00485AD1"/>
    <w:rsid w:val="004869CB"/>
    <w:rsid w:val="004879A3"/>
    <w:rsid w:val="00487AAE"/>
    <w:rsid w:val="00490274"/>
    <w:rsid w:val="00490D80"/>
    <w:rsid w:val="00490F94"/>
    <w:rsid w:val="00492723"/>
    <w:rsid w:val="004928ED"/>
    <w:rsid w:val="00492C06"/>
    <w:rsid w:val="004930EB"/>
    <w:rsid w:val="004934F7"/>
    <w:rsid w:val="004937EE"/>
    <w:rsid w:val="00493C24"/>
    <w:rsid w:val="00493F7E"/>
    <w:rsid w:val="00494B34"/>
    <w:rsid w:val="00495292"/>
    <w:rsid w:val="00495D75"/>
    <w:rsid w:val="004969C7"/>
    <w:rsid w:val="00497091"/>
    <w:rsid w:val="004970AF"/>
    <w:rsid w:val="004977CA"/>
    <w:rsid w:val="004978D5"/>
    <w:rsid w:val="004A0721"/>
    <w:rsid w:val="004A12C1"/>
    <w:rsid w:val="004A2107"/>
    <w:rsid w:val="004A216A"/>
    <w:rsid w:val="004A24FD"/>
    <w:rsid w:val="004A25DB"/>
    <w:rsid w:val="004A2A9B"/>
    <w:rsid w:val="004A2F7E"/>
    <w:rsid w:val="004A3DAE"/>
    <w:rsid w:val="004A405B"/>
    <w:rsid w:val="004A4155"/>
    <w:rsid w:val="004A4ABE"/>
    <w:rsid w:val="004A4D3A"/>
    <w:rsid w:val="004A59E1"/>
    <w:rsid w:val="004A6152"/>
    <w:rsid w:val="004A67EB"/>
    <w:rsid w:val="004A7FB3"/>
    <w:rsid w:val="004B1036"/>
    <w:rsid w:val="004B13F6"/>
    <w:rsid w:val="004B174C"/>
    <w:rsid w:val="004B1A7D"/>
    <w:rsid w:val="004B1D96"/>
    <w:rsid w:val="004B1F19"/>
    <w:rsid w:val="004B250D"/>
    <w:rsid w:val="004B3158"/>
    <w:rsid w:val="004B3490"/>
    <w:rsid w:val="004B3ED5"/>
    <w:rsid w:val="004B4E4A"/>
    <w:rsid w:val="004B51D9"/>
    <w:rsid w:val="004B5B3E"/>
    <w:rsid w:val="004B6227"/>
    <w:rsid w:val="004B6F05"/>
    <w:rsid w:val="004B78FF"/>
    <w:rsid w:val="004B7B8A"/>
    <w:rsid w:val="004B7D91"/>
    <w:rsid w:val="004C0153"/>
    <w:rsid w:val="004C0D7C"/>
    <w:rsid w:val="004C3B9B"/>
    <w:rsid w:val="004C462A"/>
    <w:rsid w:val="004C4C7B"/>
    <w:rsid w:val="004C65BD"/>
    <w:rsid w:val="004C6AB9"/>
    <w:rsid w:val="004C6BD5"/>
    <w:rsid w:val="004C73AE"/>
    <w:rsid w:val="004C7531"/>
    <w:rsid w:val="004C7878"/>
    <w:rsid w:val="004C7B74"/>
    <w:rsid w:val="004D0245"/>
    <w:rsid w:val="004D39B2"/>
    <w:rsid w:val="004D3DD3"/>
    <w:rsid w:val="004D404C"/>
    <w:rsid w:val="004D5895"/>
    <w:rsid w:val="004D5A16"/>
    <w:rsid w:val="004D5EAD"/>
    <w:rsid w:val="004D6A9D"/>
    <w:rsid w:val="004D6FB8"/>
    <w:rsid w:val="004D787E"/>
    <w:rsid w:val="004D7E8A"/>
    <w:rsid w:val="004E026E"/>
    <w:rsid w:val="004E08A8"/>
    <w:rsid w:val="004E1103"/>
    <w:rsid w:val="004E1846"/>
    <w:rsid w:val="004E1A76"/>
    <w:rsid w:val="004E2FFA"/>
    <w:rsid w:val="004E3722"/>
    <w:rsid w:val="004E38DF"/>
    <w:rsid w:val="004E3E1D"/>
    <w:rsid w:val="004E430B"/>
    <w:rsid w:val="004E4A1F"/>
    <w:rsid w:val="004E510C"/>
    <w:rsid w:val="004E5B9F"/>
    <w:rsid w:val="004E7805"/>
    <w:rsid w:val="004E784F"/>
    <w:rsid w:val="004E7EBA"/>
    <w:rsid w:val="004F07D4"/>
    <w:rsid w:val="004F0953"/>
    <w:rsid w:val="004F09D6"/>
    <w:rsid w:val="004F0A91"/>
    <w:rsid w:val="004F30BC"/>
    <w:rsid w:val="004F3216"/>
    <w:rsid w:val="004F38C8"/>
    <w:rsid w:val="004F3A6C"/>
    <w:rsid w:val="004F3D37"/>
    <w:rsid w:val="004F4AC5"/>
    <w:rsid w:val="004F4E17"/>
    <w:rsid w:val="004F59BF"/>
    <w:rsid w:val="00500218"/>
    <w:rsid w:val="00500242"/>
    <w:rsid w:val="00500778"/>
    <w:rsid w:val="005011BA"/>
    <w:rsid w:val="00501C4F"/>
    <w:rsid w:val="00502757"/>
    <w:rsid w:val="00502E45"/>
    <w:rsid w:val="005031FB"/>
    <w:rsid w:val="00503396"/>
    <w:rsid w:val="00503D68"/>
    <w:rsid w:val="005041A9"/>
    <w:rsid w:val="0050475A"/>
    <w:rsid w:val="0050572A"/>
    <w:rsid w:val="00505CDF"/>
    <w:rsid w:val="00505FBC"/>
    <w:rsid w:val="005062E0"/>
    <w:rsid w:val="005071EF"/>
    <w:rsid w:val="005105A5"/>
    <w:rsid w:val="00510B3B"/>
    <w:rsid w:val="00510EE8"/>
    <w:rsid w:val="00511B47"/>
    <w:rsid w:val="00512908"/>
    <w:rsid w:val="00512CE3"/>
    <w:rsid w:val="00514ECD"/>
    <w:rsid w:val="00515C25"/>
    <w:rsid w:val="0051796E"/>
    <w:rsid w:val="00517E4A"/>
    <w:rsid w:val="00520C57"/>
    <w:rsid w:val="005216A5"/>
    <w:rsid w:val="0052180C"/>
    <w:rsid w:val="0052255C"/>
    <w:rsid w:val="00522FA3"/>
    <w:rsid w:val="0052344A"/>
    <w:rsid w:val="00524ADC"/>
    <w:rsid w:val="00524B35"/>
    <w:rsid w:val="00525458"/>
    <w:rsid w:val="00525688"/>
    <w:rsid w:val="00525737"/>
    <w:rsid w:val="005271EA"/>
    <w:rsid w:val="0052792B"/>
    <w:rsid w:val="00527BE8"/>
    <w:rsid w:val="005306AF"/>
    <w:rsid w:val="00530F57"/>
    <w:rsid w:val="00532DF8"/>
    <w:rsid w:val="0053373F"/>
    <w:rsid w:val="005338F6"/>
    <w:rsid w:val="005348E0"/>
    <w:rsid w:val="00534B91"/>
    <w:rsid w:val="00534D7E"/>
    <w:rsid w:val="00535B18"/>
    <w:rsid w:val="00535B5F"/>
    <w:rsid w:val="0053607B"/>
    <w:rsid w:val="00536572"/>
    <w:rsid w:val="00536A76"/>
    <w:rsid w:val="005370B2"/>
    <w:rsid w:val="0054030A"/>
    <w:rsid w:val="005408E5"/>
    <w:rsid w:val="00540953"/>
    <w:rsid w:val="00540AF7"/>
    <w:rsid w:val="0054116E"/>
    <w:rsid w:val="0054121A"/>
    <w:rsid w:val="00541338"/>
    <w:rsid w:val="00541B21"/>
    <w:rsid w:val="00542631"/>
    <w:rsid w:val="00544A84"/>
    <w:rsid w:val="00544E3C"/>
    <w:rsid w:val="005456DD"/>
    <w:rsid w:val="005458DC"/>
    <w:rsid w:val="00545CAA"/>
    <w:rsid w:val="005462E7"/>
    <w:rsid w:val="00546601"/>
    <w:rsid w:val="00546966"/>
    <w:rsid w:val="0055013F"/>
    <w:rsid w:val="0055099B"/>
    <w:rsid w:val="00550F3B"/>
    <w:rsid w:val="005517E1"/>
    <w:rsid w:val="00551FBE"/>
    <w:rsid w:val="00552057"/>
    <w:rsid w:val="00552F0F"/>
    <w:rsid w:val="00554C1A"/>
    <w:rsid w:val="00556733"/>
    <w:rsid w:val="00556862"/>
    <w:rsid w:val="00557012"/>
    <w:rsid w:val="0055760F"/>
    <w:rsid w:val="005602A0"/>
    <w:rsid w:val="00560708"/>
    <w:rsid w:val="0056129A"/>
    <w:rsid w:val="005615B9"/>
    <w:rsid w:val="00561A70"/>
    <w:rsid w:val="00562430"/>
    <w:rsid w:val="0056245C"/>
    <w:rsid w:val="00562EE1"/>
    <w:rsid w:val="00566404"/>
    <w:rsid w:val="00566636"/>
    <w:rsid w:val="005667C7"/>
    <w:rsid w:val="00567946"/>
    <w:rsid w:val="00567C41"/>
    <w:rsid w:val="005700E2"/>
    <w:rsid w:val="00570928"/>
    <w:rsid w:val="00570A7A"/>
    <w:rsid w:val="00570CF0"/>
    <w:rsid w:val="00571A24"/>
    <w:rsid w:val="0057224E"/>
    <w:rsid w:val="00572EC7"/>
    <w:rsid w:val="005746CF"/>
    <w:rsid w:val="00574D14"/>
    <w:rsid w:val="00574F7A"/>
    <w:rsid w:val="005755CA"/>
    <w:rsid w:val="00575CD4"/>
    <w:rsid w:val="00576AC7"/>
    <w:rsid w:val="005777A0"/>
    <w:rsid w:val="00577C34"/>
    <w:rsid w:val="00577D75"/>
    <w:rsid w:val="00577E2A"/>
    <w:rsid w:val="00577EFF"/>
    <w:rsid w:val="00580284"/>
    <w:rsid w:val="00581A69"/>
    <w:rsid w:val="00581CA3"/>
    <w:rsid w:val="00582B2F"/>
    <w:rsid w:val="00582B39"/>
    <w:rsid w:val="00582F55"/>
    <w:rsid w:val="0058332A"/>
    <w:rsid w:val="00583CE0"/>
    <w:rsid w:val="00584954"/>
    <w:rsid w:val="00584A24"/>
    <w:rsid w:val="00584A30"/>
    <w:rsid w:val="0058515A"/>
    <w:rsid w:val="005858CD"/>
    <w:rsid w:val="00587132"/>
    <w:rsid w:val="0059096A"/>
    <w:rsid w:val="005918E7"/>
    <w:rsid w:val="005926D1"/>
    <w:rsid w:val="0059344E"/>
    <w:rsid w:val="00594683"/>
    <w:rsid w:val="00595782"/>
    <w:rsid w:val="00596649"/>
    <w:rsid w:val="0059728F"/>
    <w:rsid w:val="005975B8"/>
    <w:rsid w:val="005975F7"/>
    <w:rsid w:val="00597F77"/>
    <w:rsid w:val="005A3628"/>
    <w:rsid w:val="005A3E64"/>
    <w:rsid w:val="005A4174"/>
    <w:rsid w:val="005A7A1F"/>
    <w:rsid w:val="005B06B4"/>
    <w:rsid w:val="005B0A77"/>
    <w:rsid w:val="005B1022"/>
    <w:rsid w:val="005B108D"/>
    <w:rsid w:val="005B2633"/>
    <w:rsid w:val="005B2B38"/>
    <w:rsid w:val="005B2B54"/>
    <w:rsid w:val="005B3018"/>
    <w:rsid w:val="005B322C"/>
    <w:rsid w:val="005B3EF6"/>
    <w:rsid w:val="005B4636"/>
    <w:rsid w:val="005B489D"/>
    <w:rsid w:val="005B6968"/>
    <w:rsid w:val="005B6DA1"/>
    <w:rsid w:val="005B778F"/>
    <w:rsid w:val="005C0111"/>
    <w:rsid w:val="005C0483"/>
    <w:rsid w:val="005C048C"/>
    <w:rsid w:val="005C0F5C"/>
    <w:rsid w:val="005C119E"/>
    <w:rsid w:val="005C3087"/>
    <w:rsid w:val="005C40DE"/>
    <w:rsid w:val="005C4DFE"/>
    <w:rsid w:val="005C4F96"/>
    <w:rsid w:val="005C5E82"/>
    <w:rsid w:val="005C60FE"/>
    <w:rsid w:val="005C705D"/>
    <w:rsid w:val="005C7566"/>
    <w:rsid w:val="005D0B0D"/>
    <w:rsid w:val="005D10F0"/>
    <w:rsid w:val="005D1197"/>
    <w:rsid w:val="005D126D"/>
    <w:rsid w:val="005D1CC8"/>
    <w:rsid w:val="005D1D53"/>
    <w:rsid w:val="005D23DB"/>
    <w:rsid w:val="005D329F"/>
    <w:rsid w:val="005D495F"/>
    <w:rsid w:val="005D6F2C"/>
    <w:rsid w:val="005D6FDA"/>
    <w:rsid w:val="005D70EF"/>
    <w:rsid w:val="005D784E"/>
    <w:rsid w:val="005E0B8C"/>
    <w:rsid w:val="005E112F"/>
    <w:rsid w:val="005E11DF"/>
    <w:rsid w:val="005E1D06"/>
    <w:rsid w:val="005E2007"/>
    <w:rsid w:val="005E2E98"/>
    <w:rsid w:val="005E3CFF"/>
    <w:rsid w:val="005E50B8"/>
    <w:rsid w:val="005E5203"/>
    <w:rsid w:val="005E628C"/>
    <w:rsid w:val="005E6BA1"/>
    <w:rsid w:val="005E6FE6"/>
    <w:rsid w:val="005E7D0E"/>
    <w:rsid w:val="005F0593"/>
    <w:rsid w:val="005F060B"/>
    <w:rsid w:val="005F0869"/>
    <w:rsid w:val="005F12D6"/>
    <w:rsid w:val="005F1BEB"/>
    <w:rsid w:val="005F383A"/>
    <w:rsid w:val="005F3D3C"/>
    <w:rsid w:val="005F3ECA"/>
    <w:rsid w:val="005F4404"/>
    <w:rsid w:val="005F5943"/>
    <w:rsid w:val="005F5B2C"/>
    <w:rsid w:val="005F5B54"/>
    <w:rsid w:val="005F5CE7"/>
    <w:rsid w:val="005F5D31"/>
    <w:rsid w:val="005F6265"/>
    <w:rsid w:val="005F69A2"/>
    <w:rsid w:val="00600016"/>
    <w:rsid w:val="0060014E"/>
    <w:rsid w:val="00600887"/>
    <w:rsid w:val="006009F9"/>
    <w:rsid w:val="00601462"/>
    <w:rsid w:val="00602B26"/>
    <w:rsid w:val="006037D3"/>
    <w:rsid w:val="00604A93"/>
    <w:rsid w:val="00604E51"/>
    <w:rsid w:val="006055DA"/>
    <w:rsid w:val="00605771"/>
    <w:rsid w:val="00606336"/>
    <w:rsid w:val="00607EFB"/>
    <w:rsid w:val="00611399"/>
    <w:rsid w:val="00613E3F"/>
    <w:rsid w:val="00613FE4"/>
    <w:rsid w:val="0061439C"/>
    <w:rsid w:val="00616678"/>
    <w:rsid w:val="0061673D"/>
    <w:rsid w:val="0061681E"/>
    <w:rsid w:val="00616EE2"/>
    <w:rsid w:val="00620C2B"/>
    <w:rsid w:val="00621409"/>
    <w:rsid w:val="00623029"/>
    <w:rsid w:val="00624272"/>
    <w:rsid w:val="00624491"/>
    <w:rsid w:val="00624CAA"/>
    <w:rsid w:val="0062533E"/>
    <w:rsid w:val="006270F8"/>
    <w:rsid w:val="006274F8"/>
    <w:rsid w:val="006279FB"/>
    <w:rsid w:val="00627A95"/>
    <w:rsid w:val="00627D90"/>
    <w:rsid w:val="00631207"/>
    <w:rsid w:val="0063149B"/>
    <w:rsid w:val="00632638"/>
    <w:rsid w:val="00632CE4"/>
    <w:rsid w:val="006348B4"/>
    <w:rsid w:val="006351BA"/>
    <w:rsid w:val="00635B9A"/>
    <w:rsid w:val="0063626C"/>
    <w:rsid w:val="00637086"/>
    <w:rsid w:val="00640EAE"/>
    <w:rsid w:val="00641014"/>
    <w:rsid w:val="006411A9"/>
    <w:rsid w:val="00641352"/>
    <w:rsid w:val="0064142E"/>
    <w:rsid w:val="00641E88"/>
    <w:rsid w:val="00642F5C"/>
    <w:rsid w:val="0064381A"/>
    <w:rsid w:val="00643F87"/>
    <w:rsid w:val="006443CD"/>
    <w:rsid w:val="00644570"/>
    <w:rsid w:val="00644DE8"/>
    <w:rsid w:val="00645E7B"/>
    <w:rsid w:val="0064604A"/>
    <w:rsid w:val="00646307"/>
    <w:rsid w:val="00646FC6"/>
    <w:rsid w:val="006477E7"/>
    <w:rsid w:val="00650DBF"/>
    <w:rsid w:val="00650F18"/>
    <w:rsid w:val="006512C8"/>
    <w:rsid w:val="006514E6"/>
    <w:rsid w:val="00652019"/>
    <w:rsid w:val="0065251D"/>
    <w:rsid w:val="006527AA"/>
    <w:rsid w:val="0065283B"/>
    <w:rsid w:val="00652F06"/>
    <w:rsid w:val="00653CD4"/>
    <w:rsid w:val="00655133"/>
    <w:rsid w:val="006575CA"/>
    <w:rsid w:val="00657E01"/>
    <w:rsid w:val="00660269"/>
    <w:rsid w:val="0066030D"/>
    <w:rsid w:val="00661508"/>
    <w:rsid w:val="00662213"/>
    <w:rsid w:val="0066222C"/>
    <w:rsid w:val="00664406"/>
    <w:rsid w:val="0066444F"/>
    <w:rsid w:val="00664CA3"/>
    <w:rsid w:val="00664D7C"/>
    <w:rsid w:val="00665199"/>
    <w:rsid w:val="0066553B"/>
    <w:rsid w:val="00666210"/>
    <w:rsid w:val="0066656A"/>
    <w:rsid w:val="00667733"/>
    <w:rsid w:val="00670292"/>
    <w:rsid w:val="006707FB"/>
    <w:rsid w:val="006711CA"/>
    <w:rsid w:val="00671373"/>
    <w:rsid w:val="006720D5"/>
    <w:rsid w:val="006721F0"/>
    <w:rsid w:val="00672729"/>
    <w:rsid w:val="00672D46"/>
    <w:rsid w:val="00673BE2"/>
    <w:rsid w:val="006741A4"/>
    <w:rsid w:val="0067423E"/>
    <w:rsid w:val="006757B9"/>
    <w:rsid w:val="00675FBC"/>
    <w:rsid w:val="00676448"/>
    <w:rsid w:val="0067717A"/>
    <w:rsid w:val="006812DD"/>
    <w:rsid w:val="00681389"/>
    <w:rsid w:val="006814D9"/>
    <w:rsid w:val="00681680"/>
    <w:rsid w:val="0068258F"/>
    <w:rsid w:val="00683213"/>
    <w:rsid w:val="00683816"/>
    <w:rsid w:val="00684535"/>
    <w:rsid w:val="00684CB9"/>
    <w:rsid w:val="006851EB"/>
    <w:rsid w:val="006856C1"/>
    <w:rsid w:val="00686BD1"/>
    <w:rsid w:val="006872BD"/>
    <w:rsid w:val="006874E4"/>
    <w:rsid w:val="006878D6"/>
    <w:rsid w:val="00687C93"/>
    <w:rsid w:val="006914AC"/>
    <w:rsid w:val="00692013"/>
    <w:rsid w:val="00693069"/>
    <w:rsid w:val="006931C3"/>
    <w:rsid w:val="00693D68"/>
    <w:rsid w:val="00694A1D"/>
    <w:rsid w:val="00694CA6"/>
    <w:rsid w:val="0069508C"/>
    <w:rsid w:val="00695BF2"/>
    <w:rsid w:val="0069690E"/>
    <w:rsid w:val="00696BF4"/>
    <w:rsid w:val="00696FA9"/>
    <w:rsid w:val="00697236"/>
    <w:rsid w:val="006A047C"/>
    <w:rsid w:val="006A072E"/>
    <w:rsid w:val="006A0AC1"/>
    <w:rsid w:val="006A0C06"/>
    <w:rsid w:val="006A16F5"/>
    <w:rsid w:val="006A1B5E"/>
    <w:rsid w:val="006A3339"/>
    <w:rsid w:val="006A4771"/>
    <w:rsid w:val="006A4A69"/>
    <w:rsid w:val="006A4DE3"/>
    <w:rsid w:val="006A6A00"/>
    <w:rsid w:val="006A6DC7"/>
    <w:rsid w:val="006A79E5"/>
    <w:rsid w:val="006B0219"/>
    <w:rsid w:val="006B1184"/>
    <w:rsid w:val="006B1594"/>
    <w:rsid w:val="006B1698"/>
    <w:rsid w:val="006B1B58"/>
    <w:rsid w:val="006B311E"/>
    <w:rsid w:val="006B3E82"/>
    <w:rsid w:val="006B4BC6"/>
    <w:rsid w:val="006B4C86"/>
    <w:rsid w:val="006B5320"/>
    <w:rsid w:val="006B53AF"/>
    <w:rsid w:val="006B58B9"/>
    <w:rsid w:val="006B59ED"/>
    <w:rsid w:val="006B5B5D"/>
    <w:rsid w:val="006B7A6F"/>
    <w:rsid w:val="006B7D5E"/>
    <w:rsid w:val="006B7D67"/>
    <w:rsid w:val="006C0519"/>
    <w:rsid w:val="006C0593"/>
    <w:rsid w:val="006C08A1"/>
    <w:rsid w:val="006C0963"/>
    <w:rsid w:val="006C2C45"/>
    <w:rsid w:val="006C2F5A"/>
    <w:rsid w:val="006C336D"/>
    <w:rsid w:val="006C41DC"/>
    <w:rsid w:val="006C506F"/>
    <w:rsid w:val="006C50D3"/>
    <w:rsid w:val="006C5968"/>
    <w:rsid w:val="006C5FA4"/>
    <w:rsid w:val="006C72DB"/>
    <w:rsid w:val="006C7403"/>
    <w:rsid w:val="006C7EE6"/>
    <w:rsid w:val="006D05BC"/>
    <w:rsid w:val="006D1553"/>
    <w:rsid w:val="006D174B"/>
    <w:rsid w:val="006D2659"/>
    <w:rsid w:val="006D2751"/>
    <w:rsid w:val="006D2BBB"/>
    <w:rsid w:val="006D49FC"/>
    <w:rsid w:val="006D4F2C"/>
    <w:rsid w:val="006D4F33"/>
    <w:rsid w:val="006D58EA"/>
    <w:rsid w:val="006D590C"/>
    <w:rsid w:val="006D74A0"/>
    <w:rsid w:val="006D750A"/>
    <w:rsid w:val="006D7D55"/>
    <w:rsid w:val="006E07E4"/>
    <w:rsid w:val="006E099D"/>
    <w:rsid w:val="006E0A9F"/>
    <w:rsid w:val="006E0BF8"/>
    <w:rsid w:val="006E2893"/>
    <w:rsid w:val="006E2FCC"/>
    <w:rsid w:val="006E3C2A"/>
    <w:rsid w:val="006E3D40"/>
    <w:rsid w:val="006E466E"/>
    <w:rsid w:val="006E4988"/>
    <w:rsid w:val="006E4C08"/>
    <w:rsid w:val="006E7163"/>
    <w:rsid w:val="006F07E5"/>
    <w:rsid w:val="006F0A65"/>
    <w:rsid w:val="006F0D52"/>
    <w:rsid w:val="006F15DB"/>
    <w:rsid w:val="006F1D99"/>
    <w:rsid w:val="006F2124"/>
    <w:rsid w:val="006F2FDC"/>
    <w:rsid w:val="006F3045"/>
    <w:rsid w:val="006F32C2"/>
    <w:rsid w:val="006F3B49"/>
    <w:rsid w:val="006F3F15"/>
    <w:rsid w:val="006F4561"/>
    <w:rsid w:val="006F4AFE"/>
    <w:rsid w:val="006F571E"/>
    <w:rsid w:val="006F5D2A"/>
    <w:rsid w:val="006F66E5"/>
    <w:rsid w:val="006F66FD"/>
    <w:rsid w:val="007011C1"/>
    <w:rsid w:val="00701419"/>
    <w:rsid w:val="00701980"/>
    <w:rsid w:val="00701ADD"/>
    <w:rsid w:val="007032ED"/>
    <w:rsid w:val="00704443"/>
    <w:rsid w:val="007047ED"/>
    <w:rsid w:val="0070486C"/>
    <w:rsid w:val="00705A4A"/>
    <w:rsid w:val="00705B3E"/>
    <w:rsid w:val="007067FE"/>
    <w:rsid w:val="00707885"/>
    <w:rsid w:val="00710C5D"/>
    <w:rsid w:val="00711E1C"/>
    <w:rsid w:val="00712567"/>
    <w:rsid w:val="007127EA"/>
    <w:rsid w:val="007130C2"/>
    <w:rsid w:val="007131E0"/>
    <w:rsid w:val="00714AFB"/>
    <w:rsid w:val="0071632D"/>
    <w:rsid w:val="00717D1F"/>
    <w:rsid w:val="0072015A"/>
    <w:rsid w:val="007203CF"/>
    <w:rsid w:val="00720827"/>
    <w:rsid w:val="00720C06"/>
    <w:rsid w:val="00721AC7"/>
    <w:rsid w:val="00721FBF"/>
    <w:rsid w:val="00722424"/>
    <w:rsid w:val="00724CE8"/>
    <w:rsid w:val="00724E4B"/>
    <w:rsid w:val="007304B7"/>
    <w:rsid w:val="00730C2B"/>
    <w:rsid w:val="00731BD3"/>
    <w:rsid w:val="00732074"/>
    <w:rsid w:val="00732284"/>
    <w:rsid w:val="00732390"/>
    <w:rsid w:val="0073262E"/>
    <w:rsid w:val="0073391C"/>
    <w:rsid w:val="00734901"/>
    <w:rsid w:val="00734BE1"/>
    <w:rsid w:val="007353F0"/>
    <w:rsid w:val="007369F0"/>
    <w:rsid w:val="00737E88"/>
    <w:rsid w:val="007403E8"/>
    <w:rsid w:val="00740A25"/>
    <w:rsid w:val="00743180"/>
    <w:rsid w:val="007445E0"/>
    <w:rsid w:val="00744BC1"/>
    <w:rsid w:val="00746678"/>
    <w:rsid w:val="00746E26"/>
    <w:rsid w:val="00747DF8"/>
    <w:rsid w:val="0075064C"/>
    <w:rsid w:val="00750B4D"/>
    <w:rsid w:val="00752532"/>
    <w:rsid w:val="007547FB"/>
    <w:rsid w:val="00754FE0"/>
    <w:rsid w:val="00755924"/>
    <w:rsid w:val="00756213"/>
    <w:rsid w:val="0075695D"/>
    <w:rsid w:val="00757079"/>
    <w:rsid w:val="0075758D"/>
    <w:rsid w:val="0075778D"/>
    <w:rsid w:val="0076006D"/>
    <w:rsid w:val="007606FD"/>
    <w:rsid w:val="00762223"/>
    <w:rsid w:val="00762723"/>
    <w:rsid w:val="00762B4E"/>
    <w:rsid w:val="00762EC5"/>
    <w:rsid w:val="00762F5D"/>
    <w:rsid w:val="0076335B"/>
    <w:rsid w:val="00763C7B"/>
    <w:rsid w:val="00765044"/>
    <w:rsid w:val="007652DD"/>
    <w:rsid w:val="00765C4A"/>
    <w:rsid w:val="00765E56"/>
    <w:rsid w:val="0076719F"/>
    <w:rsid w:val="0076724C"/>
    <w:rsid w:val="00767F04"/>
    <w:rsid w:val="00770F8B"/>
    <w:rsid w:val="007712DF"/>
    <w:rsid w:val="00772744"/>
    <w:rsid w:val="00772B56"/>
    <w:rsid w:val="007732A5"/>
    <w:rsid w:val="007734D1"/>
    <w:rsid w:val="007740D1"/>
    <w:rsid w:val="007769F2"/>
    <w:rsid w:val="00776D4D"/>
    <w:rsid w:val="00776D97"/>
    <w:rsid w:val="00777638"/>
    <w:rsid w:val="00780469"/>
    <w:rsid w:val="007815F9"/>
    <w:rsid w:val="00781AD3"/>
    <w:rsid w:val="00781F7D"/>
    <w:rsid w:val="007823D3"/>
    <w:rsid w:val="00782738"/>
    <w:rsid w:val="00782AF2"/>
    <w:rsid w:val="007833C9"/>
    <w:rsid w:val="00783949"/>
    <w:rsid w:val="007850D7"/>
    <w:rsid w:val="00785112"/>
    <w:rsid w:val="00786981"/>
    <w:rsid w:val="00786A24"/>
    <w:rsid w:val="00787009"/>
    <w:rsid w:val="007875C8"/>
    <w:rsid w:val="00787F77"/>
    <w:rsid w:val="00790CF2"/>
    <w:rsid w:val="00792232"/>
    <w:rsid w:val="00792537"/>
    <w:rsid w:val="00792994"/>
    <w:rsid w:val="00793528"/>
    <w:rsid w:val="00793BC4"/>
    <w:rsid w:val="00794D28"/>
    <w:rsid w:val="0079668E"/>
    <w:rsid w:val="00797353"/>
    <w:rsid w:val="00797974"/>
    <w:rsid w:val="007A05C3"/>
    <w:rsid w:val="007A07D5"/>
    <w:rsid w:val="007A0800"/>
    <w:rsid w:val="007A0851"/>
    <w:rsid w:val="007A0B91"/>
    <w:rsid w:val="007A0DFA"/>
    <w:rsid w:val="007A22A4"/>
    <w:rsid w:val="007A2933"/>
    <w:rsid w:val="007A2C83"/>
    <w:rsid w:val="007A406B"/>
    <w:rsid w:val="007A413D"/>
    <w:rsid w:val="007A534E"/>
    <w:rsid w:val="007A55C0"/>
    <w:rsid w:val="007A59C2"/>
    <w:rsid w:val="007A6A74"/>
    <w:rsid w:val="007A757D"/>
    <w:rsid w:val="007B09D0"/>
    <w:rsid w:val="007B140D"/>
    <w:rsid w:val="007B2ECB"/>
    <w:rsid w:val="007B3478"/>
    <w:rsid w:val="007B3FBC"/>
    <w:rsid w:val="007B49D1"/>
    <w:rsid w:val="007B4AF5"/>
    <w:rsid w:val="007B5BF8"/>
    <w:rsid w:val="007B6717"/>
    <w:rsid w:val="007B7624"/>
    <w:rsid w:val="007C2D6B"/>
    <w:rsid w:val="007C372A"/>
    <w:rsid w:val="007C4508"/>
    <w:rsid w:val="007C532D"/>
    <w:rsid w:val="007C56A2"/>
    <w:rsid w:val="007C71B5"/>
    <w:rsid w:val="007C7440"/>
    <w:rsid w:val="007C7750"/>
    <w:rsid w:val="007C7AA7"/>
    <w:rsid w:val="007D094B"/>
    <w:rsid w:val="007D0D97"/>
    <w:rsid w:val="007D0FE8"/>
    <w:rsid w:val="007D1801"/>
    <w:rsid w:val="007D1B5D"/>
    <w:rsid w:val="007D1CBE"/>
    <w:rsid w:val="007D24A2"/>
    <w:rsid w:val="007D302E"/>
    <w:rsid w:val="007D30E3"/>
    <w:rsid w:val="007D3186"/>
    <w:rsid w:val="007D3ED6"/>
    <w:rsid w:val="007D56E5"/>
    <w:rsid w:val="007D5E4A"/>
    <w:rsid w:val="007D65C6"/>
    <w:rsid w:val="007D722B"/>
    <w:rsid w:val="007D7F5B"/>
    <w:rsid w:val="007E0C61"/>
    <w:rsid w:val="007E15C0"/>
    <w:rsid w:val="007E169F"/>
    <w:rsid w:val="007E3C00"/>
    <w:rsid w:val="007E3F15"/>
    <w:rsid w:val="007E6F36"/>
    <w:rsid w:val="007E77A8"/>
    <w:rsid w:val="007E7FEE"/>
    <w:rsid w:val="007F0D1A"/>
    <w:rsid w:val="007F1263"/>
    <w:rsid w:val="007F1269"/>
    <w:rsid w:val="007F29BD"/>
    <w:rsid w:val="007F2A2F"/>
    <w:rsid w:val="007F2AC6"/>
    <w:rsid w:val="007F2BAC"/>
    <w:rsid w:val="007F5371"/>
    <w:rsid w:val="007F53D8"/>
    <w:rsid w:val="007F543C"/>
    <w:rsid w:val="007F5889"/>
    <w:rsid w:val="007F6B3A"/>
    <w:rsid w:val="008005B7"/>
    <w:rsid w:val="008024D2"/>
    <w:rsid w:val="00802EE2"/>
    <w:rsid w:val="008034A0"/>
    <w:rsid w:val="00804B82"/>
    <w:rsid w:val="0080550E"/>
    <w:rsid w:val="00805DA1"/>
    <w:rsid w:val="0080697A"/>
    <w:rsid w:val="00807501"/>
    <w:rsid w:val="00807AE7"/>
    <w:rsid w:val="00807BF9"/>
    <w:rsid w:val="00807E83"/>
    <w:rsid w:val="00807FB4"/>
    <w:rsid w:val="00810B49"/>
    <w:rsid w:val="008121C4"/>
    <w:rsid w:val="00812967"/>
    <w:rsid w:val="00813644"/>
    <w:rsid w:val="008143B3"/>
    <w:rsid w:val="0081442B"/>
    <w:rsid w:val="0081509D"/>
    <w:rsid w:val="008154B8"/>
    <w:rsid w:val="008158BF"/>
    <w:rsid w:val="008160D8"/>
    <w:rsid w:val="00816717"/>
    <w:rsid w:val="00817334"/>
    <w:rsid w:val="00817759"/>
    <w:rsid w:val="00817C54"/>
    <w:rsid w:val="00817CE7"/>
    <w:rsid w:val="00817F88"/>
    <w:rsid w:val="00820700"/>
    <w:rsid w:val="008218D6"/>
    <w:rsid w:val="0082214D"/>
    <w:rsid w:val="0082280E"/>
    <w:rsid w:val="00822AA1"/>
    <w:rsid w:val="00822B09"/>
    <w:rsid w:val="0082407D"/>
    <w:rsid w:val="00824116"/>
    <w:rsid w:val="00824865"/>
    <w:rsid w:val="00824ACA"/>
    <w:rsid w:val="00825A59"/>
    <w:rsid w:val="0083019F"/>
    <w:rsid w:val="00830FE9"/>
    <w:rsid w:val="00831366"/>
    <w:rsid w:val="00831D8F"/>
    <w:rsid w:val="00832650"/>
    <w:rsid w:val="008326D6"/>
    <w:rsid w:val="00833CC6"/>
    <w:rsid w:val="00834E8A"/>
    <w:rsid w:val="00834F01"/>
    <w:rsid w:val="008352CE"/>
    <w:rsid w:val="00835947"/>
    <w:rsid w:val="0083662A"/>
    <w:rsid w:val="00841C62"/>
    <w:rsid w:val="008422C9"/>
    <w:rsid w:val="00842437"/>
    <w:rsid w:val="00843E55"/>
    <w:rsid w:val="00846242"/>
    <w:rsid w:val="00846660"/>
    <w:rsid w:val="008468DE"/>
    <w:rsid w:val="00850A70"/>
    <w:rsid w:val="00850CC7"/>
    <w:rsid w:val="00851FA0"/>
    <w:rsid w:val="00852700"/>
    <w:rsid w:val="008544C2"/>
    <w:rsid w:val="00855042"/>
    <w:rsid w:val="00855514"/>
    <w:rsid w:val="00855552"/>
    <w:rsid w:val="008562CB"/>
    <w:rsid w:val="00856300"/>
    <w:rsid w:val="0085709F"/>
    <w:rsid w:val="008571B4"/>
    <w:rsid w:val="008608FF"/>
    <w:rsid w:val="00860CDB"/>
    <w:rsid w:val="00860FFB"/>
    <w:rsid w:val="00861CA5"/>
    <w:rsid w:val="008622F9"/>
    <w:rsid w:val="0086356C"/>
    <w:rsid w:val="00863768"/>
    <w:rsid w:val="008644DA"/>
    <w:rsid w:val="008648CD"/>
    <w:rsid w:val="00865F69"/>
    <w:rsid w:val="008669E0"/>
    <w:rsid w:val="0086731D"/>
    <w:rsid w:val="0087012B"/>
    <w:rsid w:val="00870B52"/>
    <w:rsid w:val="00870B6D"/>
    <w:rsid w:val="00871456"/>
    <w:rsid w:val="00871FBA"/>
    <w:rsid w:val="0087358F"/>
    <w:rsid w:val="008735FD"/>
    <w:rsid w:val="00873F64"/>
    <w:rsid w:val="00876B64"/>
    <w:rsid w:val="00877CAC"/>
    <w:rsid w:val="008801C6"/>
    <w:rsid w:val="0088059D"/>
    <w:rsid w:val="00881E8D"/>
    <w:rsid w:val="00882084"/>
    <w:rsid w:val="00882347"/>
    <w:rsid w:val="0088322A"/>
    <w:rsid w:val="0088390E"/>
    <w:rsid w:val="00887F0F"/>
    <w:rsid w:val="00890184"/>
    <w:rsid w:val="00890508"/>
    <w:rsid w:val="00891317"/>
    <w:rsid w:val="00891532"/>
    <w:rsid w:val="00892E86"/>
    <w:rsid w:val="00893486"/>
    <w:rsid w:val="008937DD"/>
    <w:rsid w:val="00893AA6"/>
    <w:rsid w:val="00894EFB"/>
    <w:rsid w:val="00895A70"/>
    <w:rsid w:val="00895B73"/>
    <w:rsid w:val="00896979"/>
    <w:rsid w:val="0089776B"/>
    <w:rsid w:val="00897B96"/>
    <w:rsid w:val="008A002F"/>
    <w:rsid w:val="008A1406"/>
    <w:rsid w:val="008A1CAE"/>
    <w:rsid w:val="008A1EBA"/>
    <w:rsid w:val="008A2346"/>
    <w:rsid w:val="008A23DD"/>
    <w:rsid w:val="008A29CD"/>
    <w:rsid w:val="008A312D"/>
    <w:rsid w:val="008A31E1"/>
    <w:rsid w:val="008A37C1"/>
    <w:rsid w:val="008A3CE1"/>
    <w:rsid w:val="008A4AD0"/>
    <w:rsid w:val="008A4E6C"/>
    <w:rsid w:val="008A6057"/>
    <w:rsid w:val="008A7436"/>
    <w:rsid w:val="008A7D52"/>
    <w:rsid w:val="008A7F5F"/>
    <w:rsid w:val="008B11C1"/>
    <w:rsid w:val="008B1592"/>
    <w:rsid w:val="008B1B2C"/>
    <w:rsid w:val="008B2471"/>
    <w:rsid w:val="008B3A20"/>
    <w:rsid w:val="008B4029"/>
    <w:rsid w:val="008B46BF"/>
    <w:rsid w:val="008B540D"/>
    <w:rsid w:val="008B6516"/>
    <w:rsid w:val="008B6554"/>
    <w:rsid w:val="008B684E"/>
    <w:rsid w:val="008B70D0"/>
    <w:rsid w:val="008B717F"/>
    <w:rsid w:val="008B7552"/>
    <w:rsid w:val="008C1491"/>
    <w:rsid w:val="008C166E"/>
    <w:rsid w:val="008C1BF2"/>
    <w:rsid w:val="008C1FF0"/>
    <w:rsid w:val="008C2A24"/>
    <w:rsid w:val="008C3172"/>
    <w:rsid w:val="008C50C2"/>
    <w:rsid w:val="008C51AB"/>
    <w:rsid w:val="008C7A45"/>
    <w:rsid w:val="008D041B"/>
    <w:rsid w:val="008D0C73"/>
    <w:rsid w:val="008D116E"/>
    <w:rsid w:val="008D152B"/>
    <w:rsid w:val="008D2266"/>
    <w:rsid w:val="008D2D75"/>
    <w:rsid w:val="008D4264"/>
    <w:rsid w:val="008D4D91"/>
    <w:rsid w:val="008D4DAC"/>
    <w:rsid w:val="008D63A1"/>
    <w:rsid w:val="008D65A7"/>
    <w:rsid w:val="008D6CAD"/>
    <w:rsid w:val="008D70AB"/>
    <w:rsid w:val="008D7509"/>
    <w:rsid w:val="008D7AC1"/>
    <w:rsid w:val="008E02BD"/>
    <w:rsid w:val="008E0FAE"/>
    <w:rsid w:val="008E149A"/>
    <w:rsid w:val="008E18AB"/>
    <w:rsid w:val="008E242A"/>
    <w:rsid w:val="008E3465"/>
    <w:rsid w:val="008E386B"/>
    <w:rsid w:val="008E4585"/>
    <w:rsid w:val="008E4F91"/>
    <w:rsid w:val="008E53FF"/>
    <w:rsid w:val="008E7C99"/>
    <w:rsid w:val="008F0E7F"/>
    <w:rsid w:val="008F1372"/>
    <w:rsid w:val="008F23D2"/>
    <w:rsid w:val="008F2510"/>
    <w:rsid w:val="008F26AD"/>
    <w:rsid w:val="008F346B"/>
    <w:rsid w:val="008F34E1"/>
    <w:rsid w:val="008F49B8"/>
    <w:rsid w:val="008F50CA"/>
    <w:rsid w:val="008F5AC0"/>
    <w:rsid w:val="008F61D4"/>
    <w:rsid w:val="00902223"/>
    <w:rsid w:val="00902E04"/>
    <w:rsid w:val="009031FA"/>
    <w:rsid w:val="00903231"/>
    <w:rsid w:val="00903ADF"/>
    <w:rsid w:val="00904126"/>
    <w:rsid w:val="009054BF"/>
    <w:rsid w:val="00907287"/>
    <w:rsid w:val="009077BD"/>
    <w:rsid w:val="009105A8"/>
    <w:rsid w:val="009106D1"/>
    <w:rsid w:val="0091114A"/>
    <w:rsid w:val="00911F54"/>
    <w:rsid w:val="00912611"/>
    <w:rsid w:val="00912832"/>
    <w:rsid w:val="00912B58"/>
    <w:rsid w:val="00912EFA"/>
    <w:rsid w:val="009137F7"/>
    <w:rsid w:val="0091409A"/>
    <w:rsid w:val="009141D1"/>
    <w:rsid w:val="009143C9"/>
    <w:rsid w:val="0091491B"/>
    <w:rsid w:val="00914AF7"/>
    <w:rsid w:val="00914CC1"/>
    <w:rsid w:val="00914F9F"/>
    <w:rsid w:val="009152CD"/>
    <w:rsid w:val="009155C4"/>
    <w:rsid w:val="009161BA"/>
    <w:rsid w:val="009162AA"/>
    <w:rsid w:val="00916BB4"/>
    <w:rsid w:val="00916DC3"/>
    <w:rsid w:val="009179B1"/>
    <w:rsid w:val="00917DF8"/>
    <w:rsid w:val="00921D86"/>
    <w:rsid w:val="00922C6C"/>
    <w:rsid w:val="00923563"/>
    <w:rsid w:val="00923BA4"/>
    <w:rsid w:val="00923DD0"/>
    <w:rsid w:val="00924652"/>
    <w:rsid w:val="00924BD5"/>
    <w:rsid w:val="00924C37"/>
    <w:rsid w:val="00925376"/>
    <w:rsid w:val="00925931"/>
    <w:rsid w:val="00925B60"/>
    <w:rsid w:val="00925DAE"/>
    <w:rsid w:val="009307FD"/>
    <w:rsid w:val="00930E71"/>
    <w:rsid w:val="00931D85"/>
    <w:rsid w:val="009324B2"/>
    <w:rsid w:val="00932E9C"/>
    <w:rsid w:val="00932FA7"/>
    <w:rsid w:val="00933A89"/>
    <w:rsid w:val="00933D17"/>
    <w:rsid w:val="00934056"/>
    <w:rsid w:val="0093509F"/>
    <w:rsid w:val="00935CF7"/>
    <w:rsid w:val="00935F7A"/>
    <w:rsid w:val="00936799"/>
    <w:rsid w:val="00936B38"/>
    <w:rsid w:val="00936E3F"/>
    <w:rsid w:val="00937776"/>
    <w:rsid w:val="009378B1"/>
    <w:rsid w:val="009400AE"/>
    <w:rsid w:val="00940288"/>
    <w:rsid w:val="00940323"/>
    <w:rsid w:val="00940519"/>
    <w:rsid w:val="0094071C"/>
    <w:rsid w:val="00940E09"/>
    <w:rsid w:val="009417BF"/>
    <w:rsid w:val="00944008"/>
    <w:rsid w:val="00944537"/>
    <w:rsid w:val="0094463C"/>
    <w:rsid w:val="0094467B"/>
    <w:rsid w:val="00944EAF"/>
    <w:rsid w:val="009452DB"/>
    <w:rsid w:val="00945AF6"/>
    <w:rsid w:val="00945B7E"/>
    <w:rsid w:val="00946307"/>
    <w:rsid w:val="009464CB"/>
    <w:rsid w:val="009469A0"/>
    <w:rsid w:val="00947028"/>
    <w:rsid w:val="00947E7B"/>
    <w:rsid w:val="0095075C"/>
    <w:rsid w:val="00951EC7"/>
    <w:rsid w:val="009527C2"/>
    <w:rsid w:val="00952EDD"/>
    <w:rsid w:val="00953DE6"/>
    <w:rsid w:val="00954C32"/>
    <w:rsid w:val="009562BE"/>
    <w:rsid w:val="00956AB3"/>
    <w:rsid w:val="0095705B"/>
    <w:rsid w:val="009572F1"/>
    <w:rsid w:val="0095745E"/>
    <w:rsid w:val="0095772B"/>
    <w:rsid w:val="00960581"/>
    <w:rsid w:val="00960828"/>
    <w:rsid w:val="00960E11"/>
    <w:rsid w:val="00961803"/>
    <w:rsid w:val="00961D61"/>
    <w:rsid w:val="009625D5"/>
    <w:rsid w:val="00962652"/>
    <w:rsid w:val="00962AC7"/>
    <w:rsid w:val="009632FF"/>
    <w:rsid w:val="0096384E"/>
    <w:rsid w:val="00963C94"/>
    <w:rsid w:val="00964C0F"/>
    <w:rsid w:val="009650F9"/>
    <w:rsid w:val="0096514E"/>
    <w:rsid w:val="0096588E"/>
    <w:rsid w:val="00965C69"/>
    <w:rsid w:val="00965D11"/>
    <w:rsid w:val="0096782D"/>
    <w:rsid w:val="00971057"/>
    <w:rsid w:val="00971630"/>
    <w:rsid w:val="0097192A"/>
    <w:rsid w:val="0097195E"/>
    <w:rsid w:val="00971E51"/>
    <w:rsid w:val="00972146"/>
    <w:rsid w:val="00972742"/>
    <w:rsid w:val="00972809"/>
    <w:rsid w:val="00972942"/>
    <w:rsid w:val="0097307E"/>
    <w:rsid w:val="009731FB"/>
    <w:rsid w:val="0097326E"/>
    <w:rsid w:val="00973428"/>
    <w:rsid w:val="009737E6"/>
    <w:rsid w:val="0097570F"/>
    <w:rsid w:val="00975BA5"/>
    <w:rsid w:val="009779E0"/>
    <w:rsid w:val="00977C77"/>
    <w:rsid w:val="00977F45"/>
    <w:rsid w:val="009806F8"/>
    <w:rsid w:val="00980744"/>
    <w:rsid w:val="00980F08"/>
    <w:rsid w:val="00981473"/>
    <w:rsid w:val="00981D52"/>
    <w:rsid w:val="009821AB"/>
    <w:rsid w:val="009824B5"/>
    <w:rsid w:val="00982B34"/>
    <w:rsid w:val="00982E97"/>
    <w:rsid w:val="009833C6"/>
    <w:rsid w:val="009834C3"/>
    <w:rsid w:val="00983712"/>
    <w:rsid w:val="009856D9"/>
    <w:rsid w:val="00985985"/>
    <w:rsid w:val="00986A63"/>
    <w:rsid w:val="00986E5F"/>
    <w:rsid w:val="00987203"/>
    <w:rsid w:val="009872A8"/>
    <w:rsid w:val="00987CD5"/>
    <w:rsid w:val="00990E9C"/>
    <w:rsid w:val="009917FC"/>
    <w:rsid w:val="009922E1"/>
    <w:rsid w:val="00992FE8"/>
    <w:rsid w:val="0099315F"/>
    <w:rsid w:val="0099478F"/>
    <w:rsid w:val="009947B3"/>
    <w:rsid w:val="00994A88"/>
    <w:rsid w:val="00995509"/>
    <w:rsid w:val="009955DA"/>
    <w:rsid w:val="00995B8A"/>
    <w:rsid w:val="009960C2"/>
    <w:rsid w:val="009962EA"/>
    <w:rsid w:val="00996AA2"/>
    <w:rsid w:val="00996D0D"/>
    <w:rsid w:val="009A0B89"/>
    <w:rsid w:val="009A2239"/>
    <w:rsid w:val="009A2577"/>
    <w:rsid w:val="009A26AD"/>
    <w:rsid w:val="009A276D"/>
    <w:rsid w:val="009A2862"/>
    <w:rsid w:val="009A41C4"/>
    <w:rsid w:val="009A51E2"/>
    <w:rsid w:val="009A654D"/>
    <w:rsid w:val="009A6EBD"/>
    <w:rsid w:val="009A734C"/>
    <w:rsid w:val="009A74C7"/>
    <w:rsid w:val="009A7B2F"/>
    <w:rsid w:val="009B0217"/>
    <w:rsid w:val="009B02D5"/>
    <w:rsid w:val="009B15C2"/>
    <w:rsid w:val="009B219C"/>
    <w:rsid w:val="009B228C"/>
    <w:rsid w:val="009B29BC"/>
    <w:rsid w:val="009B40D4"/>
    <w:rsid w:val="009B430B"/>
    <w:rsid w:val="009B5548"/>
    <w:rsid w:val="009B5963"/>
    <w:rsid w:val="009B6224"/>
    <w:rsid w:val="009B64E3"/>
    <w:rsid w:val="009B6990"/>
    <w:rsid w:val="009B6A35"/>
    <w:rsid w:val="009B6ADD"/>
    <w:rsid w:val="009B710E"/>
    <w:rsid w:val="009C0E4C"/>
    <w:rsid w:val="009C138B"/>
    <w:rsid w:val="009C2951"/>
    <w:rsid w:val="009C2F53"/>
    <w:rsid w:val="009C3808"/>
    <w:rsid w:val="009C386B"/>
    <w:rsid w:val="009C4605"/>
    <w:rsid w:val="009C657D"/>
    <w:rsid w:val="009C7F55"/>
    <w:rsid w:val="009D14AD"/>
    <w:rsid w:val="009D25D5"/>
    <w:rsid w:val="009D2B7F"/>
    <w:rsid w:val="009D2F9E"/>
    <w:rsid w:val="009D3A83"/>
    <w:rsid w:val="009D48BA"/>
    <w:rsid w:val="009D5433"/>
    <w:rsid w:val="009D597A"/>
    <w:rsid w:val="009D5AC9"/>
    <w:rsid w:val="009D6A0D"/>
    <w:rsid w:val="009D779D"/>
    <w:rsid w:val="009E024C"/>
    <w:rsid w:val="009E0D4C"/>
    <w:rsid w:val="009E14E2"/>
    <w:rsid w:val="009E1A3A"/>
    <w:rsid w:val="009E26E2"/>
    <w:rsid w:val="009E2876"/>
    <w:rsid w:val="009E3335"/>
    <w:rsid w:val="009E3340"/>
    <w:rsid w:val="009E3A1B"/>
    <w:rsid w:val="009E3BA6"/>
    <w:rsid w:val="009E3E79"/>
    <w:rsid w:val="009E422F"/>
    <w:rsid w:val="009E4CA1"/>
    <w:rsid w:val="009E4CFB"/>
    <w:rsid w:val="009E56F3"/>
    <w:rsid w:val="009E5D7F"/>
    <w:rsid w:val="009E5F1B"/>
    <w:rsid w:val="009E5FEE"/>
    <w:rsid w:val="009E6B59"/>
    <w:rsid w:val="009F1311"/>
    <w:rsid w:val="009F170F"/>
    <w:rsid w:val="009F1754"/>
    <w:rsid w:val="009F1B22"/>
    <w:rsid w:val="009F2781"/>
    <w:rsid w:val="009F2CE4"/>
    <w:rsid w:val="009F5067"/>
    <w:rsid w:val="009F518E"/>
    <w:rsid w:val="009F570B"/>
    <w:rsid w:val="009F60D5"/>
    <w:rsid w:val="009F623B"/>
    <w:rsid w:val="009F6DBD"/>
    <w:rsid w:val="00A00387"/>
    <w:rsid w:val="00A009CB"/>
    <w:rsid w:val="00A0255E"/>
    <w:rsid w:val="00A02F17"/>
    <w:rsid w:val="00A03547"/>
    <w:rsid w:val="00A03B37"/>
    <w:rsid w:val="00A044BE"/>
    <w:rsid w:val="00A0462D"/>
    <w:rsid w:val="00A04E49"/>
    <w:rsid w:val="00A05AAD"/>
    <w:rsid w:val="00A07BA7"/>
    <w:rsid w:val="00A10816"/>
    <w:rsid w:val="00A10957"/>
    <w:rsid w:val="00A10B5F"/>
    <w:rsid w:val="00A1111B"/>
    <w:rsid w:val="00A114E5"/>
    <w:rsid w:val="00A116EC"/>
    <w:rsid w:val="00A11C59"/>
    <w:rsid w:val="00A11CA0"/>
    <w:rsid w:val="00A1202D"/>
    <w:rsid w:val="00A132D7"/>
    <w:rsid w:val="00A13451"/>
    <w:rsid w:val="00A142FD"/>
    <w:rsid w:val="00A1444A"/>
    <w:rsid w:val="00A14DE0"/>
    <w:rsid w:val="00A151E0"/>
    <w:rsid w:val="00A152F3"/>
    <w:rsid w:val="00A15E83"/>
    <w:rsid w:val="00A15F2B"/>
    <w:rsid w:val="00A16868"/>
    <w:rsid w:val="00A16C5E"/>
    <w:rsid w:val="00A17761"/>
    <w:rsid w:val="00A202A0"/>
    <w:rsid w:val="00A2130F"/>
    <w:rsid w:val="00A219D5"/>
    <w:rsid w:val="00A223A6"/>
    <w:rsid w:val="00A231BE"/>
    <w:rsid w:val="00A2393F"/>
    <w:rsid w:val="00A23947"/>
    <w:rsid w:val="00A23B73"/>
    <w:rsid w:val="00A23EBD"/>
    <w:rsid w:val="00A2517E"/>
    <w:rsid w:val="00A252A9"/>
    <w:rsid w:val="00A2553C"/>
    <w:rsid w:val="00A25A40"/>
    <w:rsid w:val="00A269B4"/>
    <w:rsid w:val="00A269C0"/>
    <w:rsid w:val="00A26BE1"/>
    <w:rsid w:val="00A27067"/>
    <w:rsid w:val="00A273DE"/>
    <w:rsid w:val="00A3082D"/>
    <w:rsid w:val="00A3143F"/>
    <w:rsid w:val="00A32258"/>
    <w:rsid w:val="00A32830"/>
    <w:rsid w:val="00A3353D"/>
    <w:rsid w:val="00A33EE6"/>
    <w:rsid w:val="00A35E79"/>
    <w:rsid w:val="00A362A6"/>
    <w:rsid w:val="00A3677D"/>
    <w:rsid w:val="00A36A58"/>
    <w:rsid w:val="00A37035"/>
    <w:rsid w:val="00A37A51"/>
    <w:rsid w:val="00A37B62"/>
    <w:rsid w:val="00A406E4"/>
    <w:rsid w:val="00A409C8"/>
    <w:rsid w:val="00A413B9"/>
    <w:rsid w:val="00A413FC"/>
    <w:rsid w:val="00A43A46"/>
    <w:rsid w:val="00A44C36"/>
    <w:rsid w:val="00A44DAD"/>
    <w:rsid w:val="00A44DD5"/>
    <w:rsid w:val="00A45CB6"/>
    <w:rsid w:val="00A45EE1"/>
    <w:rsid w:val="00A46FA8"/>
    <w:rsid w:val="00A47C60"/>
    <w:rsid w:val="00A50983"/>
    <w:rsid w:val="00A512FB"/>
    <w:rsid w:val="00A5190C"/>
    <w:rsid w:val="00A51BAA"/>
    <w:rsid w:val="00A554CC"/>
    <w:rsid w:val="00A55AA0"/>
    <w:rsid w:val="00A5608A"/>
    <w:rsid w:val="00A5735C"/>
    <w:rsid w:val="00A57C17"/>
    <w:rsid w:val="00A60266"/>
    <w:rsid w:val="00A60C4A"/>
    <w:rsid w:val="00A61BF4"/>
    <w:rsid w:val="00A6263E"/>
    <w:rsid w:val="00A62DB9"/>
    <w:rsid w:val="00A63CDF"/>
    <w:rsid w:val="00A64162"/>
    <w:rsid w:val="00A66CFB"/>
    <w:rsid w:val="00A70196"/>
    <w:rsid w:val="00A70D8A"/>
    <w:rsid w:val="00A70F5D"/>
    <w:rsid w:val="00A716E0"/>
    <w:rsid w:val="00A7194A"/>
    <w:rsid w:val="00A71F6B"/>
    <w:rsid w:val="00A72523"/>
    <w:rsid w:val="00A7294B"/>
    <w:rsid w:val="00A729C0"/>
    <w:rsid w:val="00A72B98"/>
    <w:rsid w:val="00A734AD"/>
    <w:rsid w:val="00A736E7"/>
    <w:rsid w:val="00A74250"/>
    <w:rsid w:val="00A7474D"/>
    <w:rsid w:val="00A74D8C"/>
    <w:rsid w:val="00A74DAF"/>
    <w:rsid w:val="00A75C8F"/>
    <w:rsid w:val="00A77DB1"/>
    <w:rsid w:val="00A8043A"/>
    <w:rsid w:val="00A80D52"/>
    <w:rsid w:val="00A81110"/>
    <w:rsid w:val="00A818E6"/>
    <w:rsid w:val="00A81D3F"/>
    <w:rsid w:val="00A834B9"/>
    <w:rsid w:val="00A84BA1"/>
    <w:rsid w:val="00A84D4F"/>
    <w:rsid w:val="00A85D4F"/>
    <w:rsid w:val="00A868B2"/>
    <w:rsid w:val="00A86C13"/>
    <w:rsid w:val="00A87373"/>
    <w:rsid w:val="00A905AC"/>
    <w:rsid w:val="00A90A3C"/>
    <w:rsid w:val="00A90CE7"/>
    <w:rsid w:val="00A90F19"/>
    <w:rsid w:val="00A91820"/>
    <w:rsid w:val="00A925D4"/>
    <w:rsid w:val="00A929FD"/>
    <w:rsid w:val="00A930F9"/>
    <w:rsid w:val="00A9326D"/>
    <w:rsid w:val="00A93402"/>
    <w:rsid w:val="00A9346F"/>
    <w:rsid w:val="00A9552F"/>
    <w:rsid w:val="00A96642"/>
    <w:rsid w:val="00A97D86"/>
    <w:rsid w:val="00AA0684"/>
    <w:rsid w:val="00AA1021"/>
    <w:rsid w:val="00AA1757"/>
    <w:rsid w:val="00AA5177"/>
    <w:rsid w:val="00AA53A6"/>
    <w:rsid w:val="00AA629A"/>
    <w:rsid w:val="00AA70A7"/>
    <w:rsid w:val="00AA7C3B"/>
    <w:rsid w:val="00AB16D7"/>
    <w:rsid w:val="00AB239C"/>
    <w:rsid w:val="00AB295E"/>
    <w:rsid w:val="00AB31C7"/>
    <w:rsid w:val="00AB33E8"/>
    <w:rsid w:val="00AB4AB9"/>
    <w:rsid w:val="00AB4C77"/>
    <w:rsid w:val="00AB6365"/>
    <w:rsid w:val="00AB697F"/>
    <w:rsid w:val="00AB69C6"/>
    <w:rsid w:val="00AB6E00"/>
    <w:rsid w:val="00AB7D39"/>
    <w:rsid w:val="00AC176D"/>
    <w:rsid w:val="00AC25AC"/>
    <w:rsid w:val="00AC2694"/>
    <w:rsid w:val="00AC2868"/>
    <w:rsid w:val="00AC28E8"/>
    <w:rsid w:val="00AC2C3A"/>
    <w:rsid w:val="00AC2DF9"/>
    <w:rsid w:val="00AC32A5"/>
    <w:rsid w:val="00AC3464"/>
    <w:rsid w:val="00AC3CED"/>
    <w:rsid w:val="00AC4C2C"/>
    <w:rsid w:val="00AC704D"/>
    <w:rsid w:val="00AC7558"/>
    <w:rsid w:val="00AD0CA6"/>
    <w:rsid w:val="00AD1735"/>
    <w:rsid w:val="00AD1F72"/>
    <w:rsid w:val="00AD3076"/>
    <w:rsid w:val="00AD3355"/>
    <w:rsid w:val="00AD3D13"/>
    <w:rsid w:val="00AD4543"/>
    <w:rsid w:val="00AD7132"/>
    <w:rsid w:val="00AD7B29"/>
    <w:rsid w:val="00AD7C20"/>
    <w:rsid w:val="00AE024E"/>
    <w:rsid w:val="00AE09A1"/>
    <w:rsid w:val="00AE13F9"/>
    <w:rsid w:val="00AE1589"/>
    <w:rsid w:val="00AE1646"/>
    <w:rsid w:val="00AE199C"/>
    <w:rsid w:val="00AE1BB1"/>
    <w:rsid w:val="00AE24CF"/>
    <w:rsid w:val="00AE2631"/>
    <w:rsid w:val="00AE3498"/>
    <w:rsid w:val="00AE56C1"/>
    <w:rsid w:val="00AE57C8"/>
    <w:rsid w:val="00AE5E9A"/>
    <w:rsid w:val="00AE605E"/>
    <w:rsid w:val="00AE6BBD"/>
    <w:rsid w:val="00AE7110"/>
    <w:rsid w:val="00AE7A10"/>
    <w:rsid w:val="00AF15C4"/>
    <w:rsid w:val="00AF163B"/>
    <w:rsid w:val="00AF18B8"/>
    <w:rsid w:val="00AF1AD3"/>
    <w:rsid w:val="00AF2199"/>
    <w:rsid w:val="00AF31B6"/>
    <w:rsid w:val="00AF445B"/>
    <w:rsid w:val="00AF46C9"/>
    <w:rsid w:val="00AF5C79"/>
    <w:rsid w:val="00AF61B9"/>
    <w:rsid w:val="00B007E7"/>
    <w:rsid w:val="00B00C63"/>
    <w:rsid w:val="00B00FE3"/>
    <w:rsid w:val="00B03408"/>
    <w:rsid w:val="00B035A2"/>
    <w:rsid w:val="00B0435D"/>
    <w:rsid w:val="00B045EF"/>
    <w:rsid w:val="00B05934"/>
    <w:rsid w:val="00B06F15"/>
    <w:rsid w:val="00B07350"/>
    <w:rsid w:val="00B075E6"/>
    <w:rsid w:val="00B07662"/>
    <w:rsid w:val="00B10885"/>
    <w:rsid w:val="00B10BF2"/>
    <w:rsid w:val="00B110B7"/>
    <w:rsid w:val="00B11703"/>
    <w:rsid w:val="00B11803"/>
    <w:rsid w:val="00B11A13"/>
    <w:rsid w:val="00B14207"/>
    <w:rsid w:val="00B146D2"/>
    <w:rsid w:val="00B14B06"/>
    <w:rsid w:val="00B151BF"/>
    <w:rsid w:val="00B166F4"/>
    <w:rsid w:val="00B17866"/>
    <w:rsid w:val="00B17D4F"/>
    <w:rsid w:val="00B17E14"/>
    <w:rsid w:val="00B210EF"/>
    <w:rsid w:val="00B215E9"/>
    <w:rsid w:val="00B21C45"/>
    <w:rsid w:val="00B22B7D"/>
    <w:rsid w:val="00B22D33"/>
    <w:rsid w:val="00B231DB"/>
    <w:rsid w:val="00B23253"/>
    <w:rsid w:val="00B233F8"/>
    <w:rsid w:val="00B24354"/>
    <w:rsid w:val="00B24363"/>
    <w:rsid w:val="00B2453D"/>
    <w:rsid w:val="00B245BD"/>
    <w:rsid w:val="00B24706"/>
    <w:rsid w:val="00B2619E"/>
    <w:rsid w:val="00B301F1"/>
    <w:rsid w:val="00B30920"/>
    <w:rsid w:val="00B335BD"/>
    <w:rsid w:val="00B340B6"/>
    <w:rsid w:val="00B34579"/>
    <w:rsid w:val="00B3516B"/>
    <w:rsid w:val="00B3545E"/>
    <w:rsid w:val="00B35996"/>
    <w:rsid w:val="00B360D6"/>
    <w:rsid w:val="00B369A2"/>
    <w:rsid w:val="00B36E7D"/>
    <w:rsid w:val="00B37B16"/>
    <w:rsid w:val="00B37EA4"/>
    <w:rsid w:val="00B40F20"/>
    <w:rsid w:val="00B423B3"/>
    <w:rsid w:val="00B423CB"/>
    <w:rsid w:val="00B42975"/>
    <w:rsid w:val="00B42C91"/>
    <w:rsid w:val="00B42CFB"/>
    <w:rsid w:val="00B43921"/>
    <w:rsid w:val="00B44621"/>
    <w:rsid w:val="00B447EB"/>
    <w:rsid w:val="00B45A51"/>
    <w:rsid w:val="00B45E6A"/>
    <w:rsid w:val="00B4606F"/>
    <w:rsid w:val="00B4609A"/>
    <w:rsid w:val="00B46151"/>
    <w:rsid w:val="00B46666"/>
    <w:rsid w:val="00B4741C"/>
    <w:rsid w:val="00B5033D"/>
    <w:rsid w:val="00B50924"/>
    <w:rsid w:val="00B51487"/>
    <w:rsid w:val="00B518D4"/>
    <w:rsid w:val="00B5230A"/>
    <w:rsid w:val="00B5290E"/>
    <w:rsid w:val="00B533E4"/>
    <w:rsid w:val="00B54E98"/>
    <w:rsid w:val="00B55361"/>
    <w:rsid w:val="00B55AE2"/>
    <w:rsid w:val="00B56A1F"/>
    <w:rsid w:val="00B5772C"/>
    <w:rsid w:val="00B604B9"/>
    <w:rsid w:val="00B610F4"/>
    <w:rsid w:val="00B61520"/>
    <w:rsid w:val="00B6240B"/>
    <w:rsid w:val="00B62896"/>
    <w:rsid w:val="00B62C6B"/>
    <w:rsid w:val="00B63156"/>
    <w:rsid w:val="00B63D3B"/>
    <w:rsid w:val="00B65389"/>
    <w:rsid w:val="00B66010"/>
    <w:rsid w:val="00B6606C"/>
    <w:rsid w:val="00B664D1"/>
    <w:rsid w:val="00B6687F"/>
    <w:rsid w:val="00B66E1E"/>
    <w:rsid w:val="00B67E88"/>
    <w:rsid w:val="00B700D3"/>
    <w:rsid w:val="00B70A43"/>
    <w:rsid w:val="00B70C43"/>
    <w:rsid w:val="00B70C78"/>
    <w:rsid w:val="00B71172"/>
    <w:rsid w:val="00B715BD"/>
    <w:rsid w:val="00B71DFC"/>
    <w:rsid w:val="00B72DEA"/>
    <w:rsid w:val="00B733C3"/>
    <w:rsid w:val="00B74154"/>
    <w:rsid w:val="00B74719"/>
    <w:rsid w:val="00B747AC"/>
    <w:rsid w:val="00B750CC"/>
    <w:rsid w:val="00B75466"/>
    <w:rsid w:val="00B7588F"/>
    <w:rsid w:val="00B759CA"/>
    <w:rsid w:val="00B75ECB"/>
    <w:rsid w:val="00B76194"/>
    <w:rsid w:val="00B764B1"/>
    <w:rsid w:val="00B775DB"/>
    <w:rsid w:val="00B7760D"/>
    <w:rsid w:val="00B80A99"/>
    <w:rsid w:val="00B810C2"/>
    <w:rsid w:val="00B810FE"/>
    <w:rsid w:val="00B8118C"/>
    <w:rsid w:val="00B826DA"/>
    <w:rsid w:val="00B830DB"/>
    <w:rsid w:val="00B83771"/>
    <w:rsid w:val="00B83E1B"/>
    <w:rsid w:val="00B843B0"/>
    <w:rsid w:val="00B844AB"/>
    <w:rsid w:val="00B855EA"/>
    <w:rsid w:val="00B85F2B"/>
    <w:rsid w:val="00B904C3"/>
    <w:rsid w:val="00B90C1B"/>
    <w:rsid w:val="00B90D85"/>
    <w:rsid w:val="00B91A19"/>
    <w:rsid w:val="00B92273"/>
    <w:rsid w:val="00B92667"/>
    <w:rsid w:val="00B92A4F"/>
    <w:rsid w:val="00B938E4"/>
    <w:rsid w:val="00B945C1"/>
    <w:rsid w:val="00B94862"/>
    <w:rsid w:val="00B94930"/>
    <w:rsid w:val="00B9523B"/>
    <w:rsid w:val="00B95314"/>
    <w:rsid w:val="00B961DA"/>
    <w:rsid w:val="00B96392"/>
    <w:rsid w:val="00B97385"/>
    <w:rsid w:val="00B97FA9"/>
    <w:rsid w:val="00BA1E07"/>
    <w:rsid w:val="00BA38ED"/>
    <w:rsid w:val="00BA40D7"/>
    <w:rsid w:val="00BA42D9"/>
    <w:rsid w:val="00BA6548"/>
    <w:rsid w:val="00BA6C4B"/>
    <w:rsid w:val="00BA6E04"/>
    <w:rsid w:val="00BA7566"/>
    <w:rsid w:val="00BA7B14"/>
    <w:rsid w:val="00BB0BA7"/>
    <w:rsid w:val="00BB19DA"/>
    <w:rsid w:val="00BB1A0C"/>
    <w:rsid w:val="00BB1EE4"/>
    <w:rsid w:val="00BB1EF3"/>
    <w:rsid w:val="00BB2347"/>
    <w:rsid w:val="00BB2831"/>
    <w:rsid w:val="00BB29E0"/>
    <w:rsid w:val="00BB368C"/>
    <w:rsid w:val="00BB36EA"/>
    <w:rsid w:val="00BB3B95"/>
    <w:rsid w:val="00BB43B9"/>
    <w:rsid w:val="00BB4B29"/>
    <w:rsid w:val="00BB5680"/>
    <w:rsid w:val="00BB62A6"/>
    <w:rsid w:val="00BB6554"/>
    <w:rsid w:val="00BB6F01"/>
    <w:rsid w:val="00BB77C2"/>
    <w:rsid w:val="00BB7BC9"/>
    <w:rsid w:val="00BB7E2C"/>
    <w:rsid w:val="00BB7EB1"/>
    <w:rsid w:val="00BC00CE"/>
    <w:rsid w:val="00BC0254"/>
    <w:rsid w:val="00BC197A"/>
    <w:rsid w:val="00BC19DD"/>
    <w:rsid w:val="00BC2161"/>
    <w:rsid w:val="00BC24AB"/>
    <w:rsid w:val="00BC2541"/>
    <w:rsid w:val="00BC2C14"/>
    <w:rsid w:val="00BC3B74"/>
    <w:rsid w:val="00BC3D5B"/>
    <w:rsid w:val="00BC4CF7"/>
    <w:rsid w:val="00BC5B03"/>
    <w:rsid w:val="00BC5DF6"/>
    <w:rsid w:val="00BC7430"/>
    <w:rsid w:val="00BD008B"/>
    <w:rsid w:val="00BD01F4"/>
    <w:rsid w:val="00BD05C9"/>
    <w:rsid w:val="00BD0CA7"/>
    <w:rsid w:val="00BD1B06"/>
    <w:rsid w:val="00BD1B11"/>
    <w:rsid w:val="00BD34A6"/>
    <w:rsid w:val="00BD578F"/>
    <w:rsid w:val="00BD6A40"/>
    <w:rsid w:val="00BD7677"/>
    <w:rsid w:val="00BD7B51"/>
    <w:rsid w:val="00BD7D26"/>
    <w:rsid w:val="00BE0D72"/>
    <w:rsid w:val="00BE0DE4"/>
    <w:rsid w:val="00BE1283"/>
    <w:rsid w:val="00BE33AB"/>
    <w:rsid w:val="00BE44D2"/>
    <w:rsid w:val="00BE4E83"/>
    <w:rsid w:val="00BE5476"/>
    <w:rsid w:val="00BE56A7"/>
    <w:rsid w:val="00BE7098"/>
    <w:rsid w:val="00BE72F8"/>
    <w:rsid w:val="00BE7564"/>
    <w:rsid w:val="00BE7B03"/>
    <w:rsid w:val="00BF3C03"/>
    <w:rsid w:val="00BF47B5"/>
    <w:rsid w:val="00BF48E7"/>
    <w:rsid w:val="00BF5414"/>
    <w:rsid w:val="00BF5435"/>
    <w:rsid w:val="00BF638E"/>
    <w:rsid w:val="00BF63AD"/>
    <w:rsid w:val="00BF63C7"/>
    <w:rsid w:val="00BF6594"/>
    <w:rsid w:val="00BF65FF"/>
    <w:rsid w:val="00BF6678"/>
    <w:rsid w:val="00BF69A7"/>
    <w:rsid w:val="00BF6D98"/>
    <w:rsid w:val="00BF7E33"/>
    <w:rsid w:val="00C00B1B"/>
    <w:rsid w:val="00C010D1"/>
    <w:rsid w:val="00C02204"/>
    <w:rsid w:val="00C02B0E"/>
    <w:rsid w:val="00C0307D"/>
    <w:rsid w:val="00C0385C"/>
    <w:rsid w:val="00C03BA2"/>
    <w:rsid w:val="00C03F98"/>
    <w:rsid w:val="00C04C73"/>
    <w:rsid w:val="00C0604B"/>
    <w:rsid w:val="00C06F9F"/>
    <w:rsid w:val="00C10536"/>
    <w:rsid w:val="00C11580"/>
    <w:rsid w:val="00C12CBD"/>
    <w:rsid w:val="00C13528"/>
    <w:rsid w:val="00C15246"/>
    <w:rsid w:val="00C1555D"/>
    <w:rsid w:val="00C161E3"/>
    <w:rsid w:val="00C16CCC"/>
    <w:rsid w:val="00C17C78"/>
    <w:rsid w:val="00C17CA4"/>
    <w:rsid w:val="00C17EB0"/>
    <w:rsid w:val="00C2321B"/>
    <w:rsid w:val="00C23224"/>
    <w:rsid w:val="00C23429"/>
    <w:rsid w:val="00C23CFB"/>
    <w:rsid w:val="00C2417A"/>
    <w:rsid w:val="00C24692"/>
    <w:rsid w:val="00C26451"/>
    <w:rsid w:val="00C27B1A"/>
    <w:rsid w:val="00C302A0"/>
    <w:rsid w:val="00C30603"/>
    <w:rsid w:val="00C30890"/>
    <w:rsid w:val="00C309C1"/>
    <w:rsid w:val="00C311F1"/>
    <w:rsid w:val="00C31E10"/>
    <w:rsid w:val="00C32583"/>
    <w:rsid w:val="00C32C9E"/>
    <w:rsid w:val="00C32F55"/>
    <w:rsid w:val="00C34936"/>
    <w:rsid w:val="00C3582F"/>
    <w:rsid w:val="00C3604C"/>
    <w:rsid w:val="00C3784F"/>
    <w:rsid w:val="00C4098E"/>
    <w:rsid w:val="00C413B8"/>
    <w:rsid w:val="00C416D4"/>
    <w:rsid w:val="00C41D27"/>
    <w:rsid w:val="00C42B6D"/>
    <w:rsid w:val="00C42FB1"/>
    <w:rsid w:val="00C430B0"/>
    <w:rsid w:val="00C44534"/>
    <w:rsid w:val="00C450BB"/>
    <w:rsid w:val="00C456F1"/>
    <w:rsid w:val="00C45DA0"/>
    <w:rsid w:val="00C46066"/>
    <w:rsid w:val="00C46321"/>
    <w:rsid w:val="00C46BCB"/>
    <w:rsid w:val="00C4729F"/>
    <w:rsid w:val="00C50487"/>
    <w:rsid w:val="00C54392"/>
    <w:rsid w:val="00C54490"/>
    <w:rsid w:val="00C5460B"/>
    <w:rsid w:val="00C54DD3"/>
    <w:rsid w:val="00C5567B"/>
    <w:rsid w:val="00C55B10"/>
    <w:rsid w:val="00C55EB5"/>
    <w:rsid w:val="00C561E3"/>
    <w:rsid w:val="00C56CA4"/>
    <w:rsid w:val="00C56F8C"/>
    <w:rsid w:val="00C57244"/>
    <w:rsid w:val="00C60B3B"/>
    <w:rsid w:val="00C61500"/>
    <w:rsid w:val="00C61B0C"/>
    <w:rsid w:val="00C61DDB"/>
    <w:rsid w:val="00C61EC7"/>
    <w:rsid w:val="00C623F3"/>
    <w:rsid w:val="00C62BFD"/>
    <w:rsid w:val="00C63271"/>
    <w:rsid w:val="00C632E8"/>
    <w:rsid w:val="00C6350E"/>
    <w:rsid w:val="00C6364C"/>
    <w:rsid w:val="00C63BBC"/>
    <w:rsid w:val="00C6491F"/>
    <w:rsid w:val="00C64DDE"/>
    <w:rsid w:val="00C653F6"/>
    <w:rsid w:val="00C65627"/>
    <w:rsid w:val="00C65AA9"/>
    <w:rsid w:val="00C672B3"/>
    <w:rsid w:val="00C676C5"/>
    <w:rsid w:val="00C6773E"/>
    <w:rsid w:val="00C70076"/>
    <w:rsid w:val="00C7068A"/>
    <w:rsid w:val="00C70BD3"/>
    <w:rsid w:val="00C72889"/>
    <w:rsid w:val="00C72C17"/>
    <w:rsid w:val="00C73746"/>
    <w:rsid w:val="00C73D2C"/>
    <w:rsid w:val="00C74E00"/>
    <w:rsid w:val="00C755EE"/>
    <w:rsid w:val="00C75E22"/>
    <w:rsid w:val="00C7611B"/>
    <w:rsid w:val="00C76204"/>
    <w:rsid w:val="00C77245"/>
    <w:rsid w:val="00C77B5B"/>
    <w:rsid w:val="00C77C30"/>
    <w:rsid w:val="00C77FBD"/>
    <w:rsid w:val="00C80B9C"/>
    <w:rsid w:val="00C81341"/>
    <w:rsid w:val="00C8201D"/>
    <w:rsid w:val="00C82B97"/>
    <w:rsid w:val="00C82E94"/>
    <w:rsid w:val="00C833E9"/>
    <w:rsid w:val="00C8436E"/>
    <w:rsid w:val="00C844ED"/>
    <w:rsid w:val="00C86D8B"/>
    <w:rsid w:val="00C876CA"/>
    <w:rsid w:val="00C879A5"/>
    <w:rsid w:val="00C87BBE"/>
    <w:rsid w:val="00C87FA5"/>
    <w:rsid w:val="00C918B2"/>
    <w:rsid w:val="00C91B56"/>
    <w:rsid w:val="00C92592"/>
    <w:rsid w:val="00C92CFE"/>
    <w:rsid w:val="00C9468B"/>
    <w:rsid w:val="00C948F7"/>
    <w:rsid w:val="00C958AE"/>
    <w:rsid w:val="00C96533"/>
    <w:rsid w:val="00C969DA"/>
    <w:rsid w:val="00C96F4B"/>
    <w:rsid w:val="00C97A09"/>
    <w:rsid w:val="00C97B7E"/>
    <w:rsid w:val="00C97BD2"/>
    <w:rsid w:val="00CA073E"/>
    <w:rsid w:val="00CA1AA0"/>
    <w:rsid w:val="00CA2234"/>
    <w:rsid w:val="00CA22B0"/>
    <w:rsid w:val="00CA3C4D"/>
    <w:rsid w:val="00CA4087"/>
    <w:rsid w:val="00CA4416"/>
    <w:rsid w:val="00CA502C"/>
    <w:rsid w:val="00CA5449"/>
    <w:rsid w:val="00CA55EB"/>
    <w:rsid w:val="00CA6654"/>
    <w:rsid w:val="00CA6F11"/>
    <w:rsid w:val="00CA7581"/>
    <w:rsid w:val="00CA7C06"/>
    <w:rsid w:val="00CB0201"/>
    <w:rsid w:val="00CB021E"/>
    <w:rsid w:val="00CB0480"/>
    <w:rsid w:val="00CB1224"/>
    <w:rsid w:val="00CB1C15"/>
    <w:rsid w:val="00CB39C0"/>
    <w:rsid w:val="00CB3A58"/>
    <w:rsid w:val="00CB46C6"/>
    <w:rsid w:val="00CB4895"/>
    <w:rsid w:val="00CB6580"/>
    <w:rsid w:val="00CB6B08"/>
    <w:rsid w:val="00CB72F0"/>
    <w:rsid w:val="00CB73EE"/>
    <w:rsid w:val="00CB7DF8"/>
    <w:rsid w:val="00CC0249"/>
    <w:rsid w:val="00CC0601"/>
    <w:rsid w:val="00CC073B"/>
    <w:rsid w:val="00CC2258"/>
    <w:rsid w:val="00CC235F"/>
    <w:rsid w:val="00CC32F5"/>
    <w:rsid w:val="00CC3939"/>
    <w:rsid w:val="00CC40E4"/>
    <w:rsid w:val="00CC4626"/>
    <w:rsid w:val="00CC5111"/>
    <w:rsid w:val="00CC5A80"/>
    <w:rsid w:val="00CC5BC4"/>
    <w:rsid w:val="00CC6555"/>
    <w:rsid w:val="00CD051C"/>
    <w:rsid w:val="00CD0B90"/>
    <w:rsid w:val="00CD0ED5"/>
    <w:rsid w:val="00CD0FD8"/>
    <w:rsid w:val="00CD3308"/>
    <w:rsid w:val="00CD5D8A"/>
    <w:rsid w:val="00CD6A83"/>
    <w:rsid w:val="00CD7CDE"/>
    <w:rsid w:val="00CE0137"/>
    <w:rsid w:val="00CE01E0"/>
    <w:rsid w:val="00CE0F45"/>
    <w:rsid w:val="00CE1DB8"/>
    <w:rsid w:val="00CE225E"/>
    <w:rsid w:val="00CE24C2"/>
    <w:rsid w:val="00CE2901"/>
    <w:rsid w:val="00CE2F1F"/>
    <w:rsid w:val="00CE30AD"/>
    <w:rsid w:val="00CE350D"/>
    <w:rsid w:val="00CE43CB"/>
    <w:rsid w:val="00CE46D4"/>
    <w:rsid w:val="00CE478D"/>
    <w:rsid w:val="00CE4F34"/>
    <w:rsid w:val="00CE5116"/>
    <w:rsid w:val="00CE6C07"/>
    <w:rsid w:val="00CE7596"/>
    <w:rsid w:val="00CF1222"/>
    <w:rsid w:val="00CF14FA"/>
    <w:rsid w:val="00CF26AA"/>
    <w:rsid w:val="00CF2796"/>
    <w:rsid w:val="00CF31CA"/>
    <w:rsid w:val="00CF3BEC"/>
    <w:rsid w:val="00CF46E0"/>
    <w:rsid w:val="00CF487D"/>
    <w:rsid w:val="00CF5390"/>
    <w:rsid w:val="00CF5714"/>
    <w:rsid w:val="00CF5F61"/>
    <w:rsid w:val="00CF6788"/>
    <w:rsid w:val="00CF69CD"/>
    <w:rsid w:val="00CF7C2D"/>
    <w:rsid w:val="00CF7D5B"/>
    <w:rsid w:val="00CF7E96"/>
    <w:rsid w:val="00D01DBD"/>
    <w:rsid w:val="00D03EAD"/>
    <w:rsid w:val="00D0437E"/>
    <w:rsid w:val="00D0445B"/>
    <w:rsid w:val="00D06933"/>
    <w:rsid w:val="00D06DA5"/>
    <w:rsid w:val="00D07677"/>
    <w:rsid w:val="00D11AE1"/>
    <w:rsid w:val="00D127D8"/>
    <w:rsid w:val="00D12A30"/>
    <w:rsid w:val="00D12FD6"/>
    <w:rsid w:val="00D12FE5"/>
    <w:rsid w:val="00D14235"/>
    <w:rsid w:val="00D14862"/>
    <w:rsid w:val="00D15974"/>
    <w:rsid w:val="00D159B8"/>
    <w:rsid w:val="00D15B62"/>
    <w:rsid w:val="00D15C30"/>
    <w:rsid w:val="00D174D0"/>
    <w:rsid w:val="00D17741"/>
    <w:rsid w:val="00D1794B"/>
    <w:rsid w:val="00D17B0A"/>
    <w:rsid w:val="00D2024A"/>
    <w:rsid w:val="00D2097C"/>
    <w:rsid w:val="00D20F90"/>
    <w:rsid w:val="00D212B8"/>
    <w:rsid w:val="00D216E8"/>
    <w:rsid w:val="00D21775"/>
    <w:rsid w:val="00D220D8"/>
    <w:rsid w:val="00D2218B"/>
    <w:rsid w:val="00D2312D"/>
    <w:rsid w:val="00D232F5"/>
    <w:rsid w:val="00D234A9"/>
    <w:rsid w:val="00D244A6"/>
    <w:rsid w:val="00D24AFD"/>
    <w:rsid w:val="00D2511C"/>
    <w:rsid w:val="00D25162"/>
    <w:rsid w:val="00D26023"/>
    <w:rsid w:val="00D26DEF"/>
    <w:rsid w:val="00D27351"/>
    <w:rsid w:val="00D2741F"/>
    <w:rsid w:val="00D27478"/>
    <w:rsid w:val="00D31294"/>
    <w:rsid w:val="00D31C06"/>
    <w:rsid w:val="00D32EA7"/>
    <w:rsid w:val="00D32FE2"/>
    <w:rsid w:val="00D33200"/>
    <w:rsid w:val="00D337A9"/>
    <w:rsid w:val="00D33A64"/>
    <w:rsid w:val="00D363C8"/>
    <w:rsid w:val="00D3648D"/>
    <w:rsid w:val="00D36887"/>
    <w:rsid w:val="00D373AF"/>
    <w:rsid w:val="00D378F2"/>
    <w:rsid w:val="00D40342"/>
    <w:rsid w:val="00D41339"/>
    <w:rsid w:val="00D41DEE"/>
    <w:rsid w:val="00D4347D"/>
    <w:rsid w:val="00D447AB"/>
    <w:rsid w:val="00D44D89"/>
    <w:rsid w:val="00D4587E"/>
    <w:rsid w:val="00D4624B"/>
    <w:rsid w:val="00D47098"/>
    <w:rsid w:val="00D47C16"/>
    <w:rsid w:val="00D5114E"/>
    <w:rsid w:val="00D516BE"/>
    <w:rsid w:val="00D51B1C"/>
    <w:rsid w:val="00D51B26"/>
    <w:rsid w:val="00D51CF3"/>
    <w:rsid w:val="00D52993"/>
    <w:rsid w:val="00D52DD5"/>
    <w:rsid w:val="00D52FF7"/>
    <w:rsid w:val="00D534D7"/>
    <w:rsid w:val="00D535AF"/>
    <w:rsid w:val="00D55060"/>
    <w:rsid w:val="00D5516E"/>
    <w:rsid w:val="00D560CE"/>
    <w:rsid w:val="00D56185"/>
    <w:rsid w:val="00D564AE"/>
    <w:rsid w:val="00D56D3D"/>
    <w:rsid w:val="00D574A0"/>
    <w:rsid w:val="00D60F3F"/>
    <w:rsid w:val="00D61256"/>
    <w:rsid w:val="00D6150A"/>
    <w:rsid w:val="00D63202"/>
    <w:rsid w:val="00D6480D"/>
    <w:rsid w:val="00D64CD7"/>
    <w:rsid w:val="00D6650F"/>
    <w:rsid w:val="00D66D64"/>
    <w:rsid w:val="00D66DA0"/>
    <w:rsid w:val="00D67FB8"/>
    <w:rsid w:val="00D704A5"/>
    <w:rsid w:val="00D704E1"/>
    <w:rsid w:val="00D712BF"/>
    <w:rsid w:val="00D72206"/>
    <w:rsid w:val="00D727DF"/>
    <w:rsid w:val="00D72D9D"/>
    <w:rsid w:val="00D731FC"/>
    <w:rsid w:val="00D73DBE"/>
    <w:rsid w:val="00D74356"/>
    <w:rsid w:val="00D7624A"/>
    <w:rsid w:val="00D76BDE"/>
    <w:rsid w:val="00D7717D"/>
    <w:rsid w:val="00D80031"/>
    <w:rsid w:val="00D804F4"/>
    <w:rsid w:val="00D81403"/>
    <w:rsid w:val="00D81C37"/>
    <w:rsid w:val="00D8258A"/>
    <w:rsid w:val="00D82C72"/>
    <w:rsid w:val="00D848F3"/>
    <w:rsid w:val="00D84BE3"/>
    <w:rsid w:val="00D865E3"/>
    <w:rsid w:val="00D8689F"/>
    <w:rsid w:val="00D87EA1"/>
    <w:rsid w:val="00D904E2"/>
    <w:rsid w:val="00D90541"/>
    <w:rsid w:val="00D90745"/>
    <w:rsid w:val="00D91CFC"/>
    <w:rsid w:val="00D927D3"/>
    <w:rsid w:val="00D92A5D"/>
    <w:rsid w:val="00D92FC1"/>
    <w:rsid w:val="00D930D6"/>
    <w:rsid w:val="00D93887"/>
    <w:rsid w:val="00D93F87"/>
    <w:rsid w:val="00D9433E"/>
    <w:rsid w:val="00D94ACE"/>
    <w:rsid w:val="00D94C0E"/>
    <w:rsid w:val="00D955A8"/>
    <w:rsid w:val="00D955B0"/>
    <w:rsid w:val="00D95EDC"/>
    <w:rsid w:val="00D978B7"/>
    <w:rsid w:val="00D97938"/>
    <w:rsid w:val="00DA133D"/>
    <w:rsid w:val="00DA1E9C"/>
    <w:rsid w:val="00DA27E2"/>
    <w:rsid w:val="00DA2E9B"/>
    <w:rsid w:val="00DA33D5"/>
    <w:rsid w:val="00DA3CA3"/>
    <w:rsid w:val="00DA4083"/>
    <w:rsid w:val="00DA49AA"/>
    <w:rsid w:val="00DA693E"/>
    <w:rsid w:val="00DB049A"/>
    <w:rsid w:val="00DB050C"/>
    <w:rsid w:val="00DB0D15"/>
    <w:rsid w:val="00DB1215"/>
    <w:rsid w:val="00DB1999"/>
    <w:rsid w:val="00DB3052"/>
    <w:rsid w:val="00DB34E9"/>
    <w:rsid w:val="00DB35FC"/>
    <w:rsid w:val="00DB391B"/>
    <w:rsid w:val="00DB39EC"/>
    <w:rsid w:val="00DB3F4C"/>
    <w:rsid w:val="00DB5133"/>
    <w:rsid w:val="00DB5B1C"/>
    <w:rsid w:val="00DB62BE"/>
    <w:rsid w:val="00DB640B"/>
    <w:rsid w:val="00DB6C3F"/>
    <w:rsid w:val="00DC0958"/>
    <w:rsid w:val="00DC1769"/>
    <w:rsid w:val="00DC1AF0"/>
    <w:rsid w:val="00DC1D4A"/>
    <w:rsid w:val="00DC2288"/>
    <w:rsid w:val="00DC245D"/>
    <w:rsid w:val="00DC2C0B"/>
    <w:rsid w:val="00DC2C9B"/>
    <w:rsid w:val="00DC426F"/>
    <w:rsid w:val="00DC5F01"/>
    <w:rsid w:val="00DC66B1"/>
    <w:rsid w:val="00DC66B9"/>
    <w:rsid w:val="00DC6BF3"/>
    <w:rsid w:val="00DC71A9"/>
    <w:rsid w:val="00DC7A38"/>
    <w:rsid w:val="00DD015E"/>
    <w:rsid w:val="00DD1C68"/>
    <w:rsid w:val="00DD2E12"/>
    <w:rsid w:val="00DD32C7"/>
    <w:rsid w:val="00DD3653"/>
    <w:rsid w:val="00DD528D"/>
    <w:rsid w:val="00DD553A"/>
    <w:rsid w:val="00DD565B"/>
    <w:rsid w:val="00DD61D6"/>
    <w:rsid w:val="00DD79DE"/>
    <w:rsid w:val="00DD7FC2"/>
    <w:rsid w:val="00DE1C13"/>
    <w:rsid w:val="00DE249F"/>
    <w:rsid w:val="00DE2869"/>
    <w:rsid w:val="00DE2F0D"/>
    <w:rsid w:val="00DE35D1"/>
    <w:rsid w:val="00DE3B61"/>
    <w:rsid w:val="00DE3F4C"/>
    <w:rsid w:val="00DE3FEE"/>
    <w:rsid w:val="00DE4455"/>
    <w:rsid w:val="00DE5301"/>
    <w:rsid w:val="00DE68CF"/>
    <w:rsid w:val="00DE709D"/>
    <w:rsid w:val="00DE7BB9"/>
    <w:rsid w:val="00DF011F"/>
    <w:rsid w:val="00DF0F5B"/>
    <w:rsid w:val="00DF31B5"/>
    <w:rsid w:val="00DF320E"/>
    <w:rsid w:val="00DF38D5"/>
    <w:rsid w:val="00DF3F40"/>
    <w:rsid w:val="00DF471D"/>
    <w:rsid w:val="00DF70E1"/>
    <w:rsid w:val="00DF74B4"/>
    <w:rsid w:val="00DF78C4"/>
    <w:rsid w:val="00DF7B93"/>
    <w:rsid w:val="00E021DF"/>
    <w:rsid w:val="00E024E1"/>
    <w:rsid w:val="00E02715"/>
    <w:rsid w:val="00E02855"/>
    <w:rsid w:val="00E02BF0"/>
    <w:rsid w:val="00E031B6"/>
    <w:rsid w:val="00E03637"/>
    <w:rsid w:val="00E03C78"/>
    <w:rsid w:val="00E03E30"/>
    <w:rsid w:val="00E047F5"/>
    <w:rsid w:val="00E04B94"/>
    <w:rsid w:val="00E04FD6"/>
    <w:rsid w:val="00E05128"/>
    <w:rsid w:val="00E05B97"/>
    <w:rsid w:val="00E06135"/>
    <w:rsid w:val="00E062AA"/>
    <w:rsid w:val="00E069C9"/>
    <w:rsid w:val="00E06F95"/>
    <w:rsid w:val="00E06FE0"/>
    <w:rsid w:val="00E07484"/>
    <w:rsid w:val="00E07F2C"/>
    <w:rsid w:val="00E1042A"/>
    <w:rsid w:val="00E10EA4"/>
    <w:rsid w:val="00E13AE9"/>
    <w:rsid w:val="00E142E7"/>
    <w:rsid w:val="00E15770"/>
    <w:rsid w:val="00E15CB3"/>
    <w:rsid w:val="00E16073"/>
    <w:rsid w:val="00E1670D"/>
    <w:rsid w:val="00E16B9D"/>
    <w:rsid w:val="00E17878"/>
    <w:rsid w:val="00E178ED"/>
    <w:rsid w:val="00E17AFE"/>
    <w:rsid w:val="00E20AFE"/>
    <w:rsid w:val="00E21282"/>
    <w:rsid w:val="00E21872"/>
    <w:rsid w:val="00E22776"/>
    <w:rsid w:val="00E22A8B"/>
    <w:rsid w:val="00E2328C"/>
    <w:rsid w:val="00E23B1C"/>
    <w:rsid w:val="00E23CBA"/>
    <w:rsid w:val="00E24810"/>
    <w:rsid w:val="00E25413"/>
    <w:rsid w:val="00E256B6"/>
    <w:rsid w:val="00E2643D"/>
    <w:rsid w:val="00E30D43"/>
    <w:rsid w:val="00E31CB3"/>
    <w:rsid w:val="00E32297"/>
    <w:rsid w:val="00E332C1"/>
    <w:rsid w:val="00E343CC"/>
    <w:rsid w:val="00E3446C"/>
    <w:rsid w:val="00E344D0"/>
    <w:rsid w:val="00E34673"/>
    <w:rsid w:val="00E34776"/>
    <w:rsid w:val="00E34E0B"/>
    <w:rsid w:val="00E35BEB"/>
    <w:rsid w:val="00E360C7"/>
    <w:rsid w:val="00E360FB"/>
    <w:rsid w:val="00E367E8"/>
    <w:rsid w:val="00E3683F"/>
    <w:rsid w:val="00E375DA"/>
    <w:rsid w:val="00E37B39"/>
    <w:rsid w:val="00E37E2B"/>
    <w:rsid w:val="00E40BC5"/>
    <w:rsid w:val="00E419A6"/>
    <w:rsid w:val="00E41F1A"/>
    <w:rsid w:val="00E42070"/>
    <w:rsid w:val="00E424BE"/>
    <w:rsid w:val="00E43BFD"/>
    <w:rsid w:val="00E44418"/>
    <w:rsid w:val="00E4577C"/>
    <w:rsid w:val="00E46653"/>
    <w:rsid w:val="00E46AEA"/>
    <w:rsid w:val="00E47F07"/>
    <w:rsid w:val="00E50FFC"/>
    <w:rsid w:val="00E51E6E"/>
    <w:rsid w:val="00E52271"/>
    <w:rsid w:val="00E5307B"/>
    <w:rsid w:val="00E53147"/>
    <w:rsid w:val="00E5355B"/>
    <w:rsid w:val="00E535A7"/>
    <w:rsid w:val="00E539DD"/>
    <w:rsid w:val="00E53D14"/>
    <w:rsid w:val="00E53D33"/>
    <w:rsid w:val="00E54015"/>
    <w:rsid w:val="00E546C5"/>
    <w:rsid w:val="00E54741"/>
    <w:rsid w:val="00E55923"/>
    <w:rsid w:val="00E566E6"/>
    <w:rsid w:val="00E5689F"/>
    <w:rsid w:val="00E5693A"/>
    <w:rsid w:val="00E56AF6"/>
    <w:rsid w:val="00E56D36"/>
    <w:rsid w:val="00E60E51"/>
    <w:rsid w:val="00E60E5D"/>
    <w:rsid w:val="00E615A5"/>
    <w:rsid w:val="00E62493"/>
    <w:rsid w:val="00E63606"/>
    <w:rsid w:val="00E63A83"/>
    <w:rsid w:val="00E63D5A"/>
    <w:rsid w:val="00E64CB1"/>
    <w:rsid w:val="00E65378"/>
    <w:rsid w:val="00E65C05"/>
    <w:rsid w:val="00E671EF"/>
    <w:rsid w:val="00E6792F"/>
    <w:rsid w:val="00E67FEE"/>
    <w:rsid w:val="00E705FA"/>
    <w:rsid w:val="00E70690"/>
    <w:rsid w:val="00E7075D"/>
    <w:rsid w:val="00E712B2"/>
    <w:rsid w:val="00E71ED8"/>
    <w:rsid w:val="00E733E9"/>
    <w:rsid w:val="00E73832"/>
    <w:rsid w:val="00E741E4"/>
    <w:rsid w:val="00E746FB"/>
    <w:rsid w:val="00E75542"/>
    <w:rsid w:val="00E758CA"/>
    <w:rsid w:val="00E76D4C"/>
    <w:rsid w:val="00E77C23"/>
    <w:rsid w:val="00E802B1"/>
    <w:rsid w:val="00E81134"/>
    <w:rsid w:val="00E82D36"/>
    <w:rsid w:val="00E82FC4"/>
    <w:rsid w:val="00E83468"/>
    <w:rsid w:val="00E84564"/>
    <w:rsid w:val="00E85D03"/>
    <w:rsid w:val="00E85E16"/>
    <w:rsid w:val="00E86B34"/>
    <w:rsid w:val="00E86D1A"/>
    <w:rsid w:val="00E8761A"/>
    <w:rsid w:val="00E90055"/>
    <w:rsid w:val="00E90910"/>
    <w:rsid w:val="00E91AFB"/>
    <w:rsid w:val="00E91C5C"/>
    <w:rsid w:val="00E91D46"/>
    <w:rsid w:val="00E91DF1"/>
    <w:rsid w:val="00E91F1A"/>
    <w:rsid w:val="00E924B7"/>
    <w:rsid w:val="00E92D61"/>
    <w:rsid w:val="00E939C4"/>
    <w:rsid w:val="00E94D70"/>
    <w:rsid w:val="00E95644"/>
    <w:rsid w:val="00E96C7C"/>
    <w:rsid w:val="00E974FF"/>
    <w:rsid w:val="00E97986"/>
    <w:rsid w:val="00E97EB1"/>
    <w:rsid w:val="00EA00E8"/>
    <w:rsid w:val="00EA14E0"/>
    <w:rsid w:val="00EA1940"/>
    <w:rsid w:val="00EA1BFE"/>
    <w:rsid w:val="00EA2F88"/>
    <w:rsid w:val="00EA39C2"/>
    <w:rsid w:val="00EA5480"/>
    <w:rsid w:val="00EA5A18"/>
    <w:rsid w:val="00EA64BE"/>
    <w:rsid w:val="00EA673A"/>
    <w:rsid w:val="00EA6954"/>
    <w:rsid w:val="00EA6FE4"/>
    <w:rsid w:val="00EA71CB"/>
    <w:rsid w:val="00EA7C88"/>
    <w:rsid w:val="00EA7D0E"/>
    <w:rsid w:val="00EB0A26"/>
    <w:rsid w:val="00EB1847"/>
    <w:rsid w:val="00EB274E"/>
    <w:rsid w:val="00EB2969"/>
    <w:rsid w:val="00EB35B2"/>
    <w:rsid w:val="00EB35F1"/>
    <w:rsid w:val="00EB416E"/>
    <w:rsid w:val="00EB492B"/>
    <w:rsid w:val="00EB4EDA"/>
    <w:rsid w:val="00EB4F6D"/>
    <w:rsid w:val="00EB56B2"/>
    <w:rsid w:val="00EB59D6"/>
    <w:rsid w:val="00EB5CFF"/>
    <w:rsid w:val="00EB79E2"/>
    <w:rsid w:val="00EB7AAE"/>
    <w:rsid w:val="00EC03B1"/>
    <w:rsid w:val="00EC03BD"/>
    <w:rsid w:val="00EC0AEB"/>
    <w:rsid w:val="00EC27A1"/>
    <w:rsid w:val="00EC2852"/>
    <w:rsid w:val="00EC3203"/>
    <w:rsid w:val="00EC3A85"/>
    <w:rsid w:val="00EC3C63"/>
    <w:rsid w:val="00EC3FA8"/>
    <w:rsid w:val="00EC4464"/>
    <w:rsid w:val="00EC5796"/>
    <w:rsid w:val="00EC5C26"/>
    <w:rsid w:val="00EC5D9F"/>
    <w:rsid w:val="00EC6E0E"/>
    <w:rsid w:val="00ED1814"/>
    <w:rsid w:val="00ED1FB0"/>
    <w:rsid w:val="00ED2086"/>
    <w:rsid w:val="00ED3292"/>
    <w:rsid w:val="00ED37AD"/>
    <w:rsid w:val="00ED3D27"/>
    <w:rsid w:val="00ED3F0D"/>
    <w:rsid w:val="00ED44F0"/>
    <w:rsid w:val="00ED4843"/>
    <w:rsid w:val="00ED48A1"/>
    <w:rsid w:val="00ED5E17"/>
    <w:rsid w:val="00ED67BE"/>
    <w:rsid w:val="00ED74EA"/>
    <w:rsid w:val="00ED7B25"/>
    <w:rsid w:val="00EE1405"/>
    <w:rsid w:val="00EE1FF2"/>
    <w:rsid w:val="00EE24F1"/>
    <w:rsid w:val="00EE2C04"/>
    <w:rsid w:val="00EE3703"/>
    <w:rsid w:val="00EE51AA"/>
    <w:rsid w:val="00EE5D9F"/>
    <w:rsid w:val="00EE6180"/>
    <w:rsid w:val="00EE64A4"/>
    <w:rsid w:val="00EE71B4"/>
    <w:rsid w:val="00EE721D"/>
    <w:rsid w:val="00EE7D30"/>
    <w:rsid w:val="00EF2278"/>
    <w:rsid w:val="00EF24F1"/>
    <w:rsid w:val="00EF3BC6"/>
    <w:rsid w:val="00EF4EC9"/>
    <w:rsid w:val="00EF5BC0"/>
    <w:rsid w:val="00EF5DD2"/>
    <w:rsid w:val="00EF6605"/>
    <w:rsid w:val="00EF6926"/>
    <w:rsid w:val="00EF6EA8"/>
    <w:rsid w:val="00EF7E4A"/>
    <w:rsid w:val="00F00506"/>
    <w:rsid w:val="00F00E8F"/>
    <w:rsid w:val="00F01235"/>
    <w:rsid w:val="00F01616"/>
    <w:rsid w:val="00F019ED"/>
    <w:rsid w:val="00F02AFB"/>
    <w:rsid w:val="00F02F01"/>
    <w:rsid w:val="00F04757"/>
    <w:rsid w:val="00F04759"/>
    <w:rsid w:val="00F066E9"/>
    <w:rsid w:val="00F075E6"/>
    <w:rsid w:val="00F102D0"/>
    <w:rsid w:val="00F12928"/>
    <w:rsid w:val="00F12BBA"/>
    <w:rsid w:val="00F12DFC"/>
    <w:rsid w:val="00F1345E"/>
    <w:rsid w:val="00F144B2"/>
    <w:rsid w:val="00F1531B"/>
    <w:rsid w:val="00F16113"/>
    <w:rsid w:val="00F17473"/>
    <w:rsid w:val="00F17B96"/>
    <w:rsid w:val="00F201FE"/>
    <w:rsid w:val="00F20DF2"/>
    <w:rsid w:val="00F21386"/>
    <w:rsid w:val="00F219DC"/>
    <w:rsid w:val="00F220E6"/>
    <w:rsid w:val="00F22DC5"/>
    <w:rsid w:val="00F2329E"/>
    <w:rsid w:val="00F24DA2"/>
    <w:rsid w:val="00F258AC"/>
    <w:rsid w:val="00F25C68"/>
    <w:rsid w:val="00F26266"/>
    <w:rsid w:val="00F30006"/>
    <w:rsid w:val="00F30317"/>
    <w:rsid w:val="00F31F82"/>
    <w:rsid w:val="00F32127"/>
    <w:rsid w:val="00F323FE"/>
    <w:rsid w:val="00F324FA"/>
    <w:rsid w:val="00F32F22"/>
    <w:rsid w:val="00F331F1"/>
    <w:rsid w:val="00F338CA"/>
    <w:rsid w:val="00F33FED"/>
    <w:rsid w:val="00F340A9"/>
    <w:rsid w:val="00F3527E"/>
    <w:rsid w:val="00F35563"/>
    <w:rsid w:val="00F36D33"/>
    <w:rsid w:val="00F37929"/>
    <w:rsid w:val="00F4070F"/>
    <w:rsid w:val="00F40736"/>
    <w:rsid w:val="00F410D8"/>
    <w:rsid w:val="00F42947"/>
    <w:rsid w:val="00F42A80"/>
    <w:rsid w:val="00F42D35"/>
    <w:rsid w:val="00F42F89"/>
    <w:rsid w:val="00F4329F"/>
    <w:rsid w:val="00F43352"/>
    <w:rsid w:val="00F43AEF"/>
    <w:rsid w:val="00F43BDD"/>
    <w:rsid w:val="00F43F40"/>
    <w:rsid w:val="00F44E80"/>
    <w:rsid w:val="00F450B6"/>
    <w:rsid w:val="00F45C75"/>
    <w:rsid w:val="00F46082"/>
    <w:rsid w:val="00F46FDB"/>
    <w:rsid w:val="00F4750A"/>
    <w:rsid w:val="00F47611"/>
    <w:rsid w:val="00F5041E"/>
    <w:rsid w:val="00F50449"/>
    <w:rsid w:val="00F50898"/>
    <w:rsid w:val="00F50B11"/>
    <w:rsid w:val="00F5121B"/>
    <w:rsid w:val="00F51DF8"/>
    <w:rsid w:val="00F51FCF"/>
    <w:rsid w:val="00F52226"/>
    <w:rsid w:val="00F52DBE"/>
    <w:rsid w:val="00F52FB9"/>
    <w:rsid w:val="00F531AE"/>
    <w:rsid w:val="00F535D6"/>
    <w:rsid w:val="00F54C6D"/>
    <w:rsid w:val="00F56273"/>
    <w:rsid w:val="00F56355"/>
    <w:rsid w:val="00F568FA"/>
    <w:rsid w:val="00F56E67"/>
    <w:rsid w:val="00F6007A"/>
    <w:rsid w:val="00F60A28"/>
    <w:rsid w:val="00F610C1"/>
    <w:rsid w:val="00F6140E"/>
    <w:rsid w:val="00F6149F"/>
    <w:rsid w:val="00F614FF"/>
    <w:rsid w:val="00F629F4"/>
    <w:rsid w:val="00F63FFE"/>
    <w:rsid w:val="00F64259"/>
    <w:rsid w:val="00F646AB"/>
    <w:rsid w:val="00F6552C"/>
    <w:rsid w:val="00F65A63"/>
    <w:rsid w:val="00F65CF9"/>
    <w:rsid w:val="00F66A4F"/>
    <w:rsid w:val="00F67262"/>
    <w:rsid w:val="00F6737E"/>
    <w:rsid w:val="00F6768E"/>
    <w:rsid w:val="00F6790C"/>
    <w:rsid w:val="00F7022F"/>
    <w:rsid w:val="00F7159B"/>
    <w:rsid w:val="00F72074"/>
    <w:rsid w:val="00F722C7"/>
    <w:rsid w:val="00F73029"/>
    <w:rsid w:val="00F73053"/>
    <w:rsid w:val="00F73590"/>
    <w:rsid w:val="00F738FF"/>
    <w:rsid w:val="00F7404F"/>
    <w:rsid w:val="00F75A9A"/>
    <w:rsid w:val="00F75FA2"/>
    <w:rsid w:val="00F761C1"/>
    <w:rsid w:val="00F766CB"/>
    <w:rsid w:val="00F76ABD"/>
    <w:rsid w:val="00F7746B"/>
    <w:rsid w:val="00F775DE"/>
    <w:rsid w:val="00F77FEC"/>
    <w:rsid w:val="00F8154D"/>
    <w:rsid w:val="00F81A3E"/>
    <w:rsid w:val="00F81D64"/>
    <w:rsid w:val="00F834BC"/>
    <w:rsid w:val="00F835F9"/>
    <w:rsid w:val="00F83C16"/>
    <w:rsid w:val="00F84502"/>
    <w:rsid w:val="00F8586F"/>
    <w:rsid w:val="00F85AC6"/>
    <w:rsid w:val="00F85FE4"/>
    <w:rsid w:val="00F86E4E"/>
    <w:rsid w:val="00F86EC4"/>
    <w:rsid w:val="00F87582"/>
    <w:rsid w:val="00F87944"/>
    <w:rsid w:val="00F87C30"/>
    <w:rsid w:val="00F920EC"/>
    <w:rsid w:val="00F9215E"/>
    <w:rsid w:val="00F92E87"/>
    <w:rsid w:val="00F9306C"/>
    <w:rsid w:val="00F9330A"/>
    <w:rsid w:val="00F934B2"/>
    <w:rsid w:val="00F9393A"/>
    <w:rsid w:val="00F9445C"/>
    <w:rsid w:val="00F944F6"/>
    <w:rsid w:val="00F959A5"/>
    <w:rsid w:val="00F959FB"/>
    <w:rsid w:val="00F960BA"/>
    <w:rsid w:val="00F9624F"/>
    <w:rsid w:val="00F963BE"/>
    <w:rsid w:val="00F96623"/>
    <w:rsid w:val="00F97249"/>
    <w:rsid w:val="00FA04A0"/>
    <w:rsid w:val="00FA0656"/>
    <w:rsid w:val="00FA0A3F"/>
    <w:rsid w:val="00FA17D2"/>
    <w:rsid w:val="00FA1AA5"/>
    <w:rsid w:val="00FA2CC6"/>
    <w:rsid w:val="00FA362E"/>
    <w:rsid w:val="00FA36FD"/>
    <w:rsid w:val="00FA3F42"/>
    <w:rsid w:val="00FA43D2"/>
    <w:rsid w:val="00FA47F0"/>
    <w:rsid w:val="00FA5277"/>
    <w:rsid w:val="00FA5CFE"/>
    <w:rsid w:val="00FA6127"/>
    <w:rsid w:val="00FA7715"/>
    <w:rsid w:val="00FA798D"/>
    <w:rsid w:val="00FB0180"/>
    <w:rsid w:val="00FB0B24"/>
    <w:rsid w:val="00FB0B96"/>
    <w:rsid w:val="00FB1193"/>
    <w:rsid w:val="00FB20EF"/>
    <w:rsid w:val="00FB2B0B"/>
    <w:rsid w:val="00FB31DA"/>
    <w:rsid w:val="00FB34BF"/>
    <w:rsid w:val="00FB3807"/>
    <w:rsid w:val="00FB3B34"/>
    <w:rsid w:val="00FB3C5E"/>
    <w:rsid w:val="00FB4638"/>
    <w:rsid w:val="00FB5C50"/>
    <w:rsid w:val="00FB5F2F"/>
    <w:rsid w:val="00FB6B66"/>
    <w:rsid w:val="00FB71AA"/>
    <w:rsid w:val="00FB7F89"/>
    <w:rsid w:val="00FC0EF5"/>
    <w:rsid w:val="00FC0FD3"/>
    <w:rsid w:val="00FC10DC"/>
    <w:rsid w:val="00FC1DFF"/>
    <w:rsid w:val="00FC2570"/>
    <w:rsid w:val="00FC266A"/>
    <w:rsid w:val="00FC337C"/>
    <w:rsid w:val="00FC34F8"/>
    <w:rsid w:val="00FC4B7D"/>
    <w:rsid w:val="00FC4CB5"/>
    <w:rsid w:val="00FC5296"/>
    <w:rsid w:val="00FC6045"/>
    <w:rsid w:val="00FC762A"/>
    <w:rsid w:val="00FC7687"/>
    <w:rsid w:val="00FC78FE"/>
    <w:rsid w:val="00FC7DC0"/>
    <w:rsid w:val="00FD131B"/>
    <w:rsid w:val="00FD1DE3"/>
    <w:rsid w:val="00FD2A0F"/>
    <w:rsid w:val="00FD3014"/>
    <w:rsid w:val="00FD3B67"/>
    <w:rsid w:val="00FD3C91"/>
    <w:rsid w:val="00FD3D60"/>
    <w:rsid w:val="00FD3E49"/>
    <w:rsid w:val="00FD412F"/>
    <w:rsid w:val="00FD52C3"/>
    <w:rsid w:val="00FD57FA"/>
    <w:rsid w:val="00FD5E40"/>
    <w:rsid w:val="00FD641E"/>
    <w:rsid w:val="00FD6918"/>
    <w:rsid w:val="00FD6B64"/>
    <w:rsid w:val="00FD7155"/>
    <w:rsid w:val="00FD7DEE"/>
    <w:rsid w:val="00FE0BBA"/>
    <w:rsid w:val="00FE4440"/>
    <w:rsid w:val="00FE4617"/>
    <w:rsid w:val="00FE47E4"/>
    <w:rsid w:val="00FE4D60"/>
    <w:rsid w:val="00FE5B1E"/>
    <w:rsid w:val="00FE5C7A"/>
    <w:rsid w:val="00FE5C96"/>
    <w:rsid w:val="00FE642F"/>
    <w:rsid w:val="00FE666C"/>
    <w:rsid w:val="00FE6CAD"/>
    <w:rsid w:val="00FE7186"/>
    <w:rsid w:val="00FE73A0"/>
    <w:rsid w:val="00FF1DD8"/>
    <w:rsid w:val="00FF28A6"/>
    <w:rsid w:val="00FF4148"/>
    <w:rsid w:val="00FF4308"/>
    <w:rsid w:val="00FF4EDE"/>
    <w:rsid w:val="00FF56E3"/>
    <w:rsid w:val="00FF641D"/>
    <w:rsid w:val="00FF6790"/>
    <w:rsid w:val="00FF6B71"/>
    <w:rsid w:val="00FF6D0C"/>
    <w:rsid w:val="020E04AB"/>
    <w:rsid w:val="030647C6"/>
    <w:rsid w:val="0433560F"/>
    <w:rsid w:val="04482B73"/>
    <w:rsid w:val="08F3702F"/>
    <w:rsid w:val="09BA1FB0"/>
    <w:rsid w:val="09DC2FB5"/>
    <w:rsid w:val="0E045665"/>
    <w:rsid w:val="0E5A15A4"/>
    <w:rsid w:val="0EAD432E"/>
    <w:rsid w:val="0ED20760"/>
    <w:rsid w:val="0F176E25"/>
    <w:rsid w:val="0FE952D8"/>
    <w:rsid w:val="137E7A4D"/>
    <w:rsid w:val="14066ED0"/>
    <w:rsid w:val="144A428E"/>
    <w:rsid w:val="158F58C3"/>
    <w:rsid w:val="1976692E"/>
    <w:rsid w:val="198C19F6"/>
    <w:rsid w:val="1ED918B5"/>
    <w:rsid w:val="20A768C2"/>
    <w:rsid w:val="20DF2812"/>
    <w:rsid w:val="227211E3"/>
    <w:rsid w:val="233A397A"/>
    <w:rsid w:val="23E119C5"/>
    <w:rsid w:val="23FB30B1"/>
    <w:rsid w:val="24047754"/>
    <w:rsid w:val="26457ADB"/>
    <w:rsid w:val="27A04D95"/>
    <w:rsid w:val="284F7362"/>
    <w:rsid w:val="29BD1611"/>
    <w:rsid w:val="2AE2207E"/>
    <w:rsid w:val="2C174D80"/>
    <w:rsid w:val="2D4D5A2D"/>
    <w:rsid w:val="2F371043"/>
    <w:rsid w:val="31505AFB"/>
    <w:rsid w:val="349E091D"/>
    <w:rsid w:val="3A2D7077"/>
    <w:rsid w:val="3ADD118F"/>
    <w:rsid w:val="3E513910"/>
    <w:rsid w:val="3ED51B8F"/>
    <w:rsid w:val="44710365"/>
    <w:rsid w:val="462640D7"/>
    <w:rsid w:val="48186709"/>
    <w:rsid w:val="498248B1"/>
    <w:rsid w:val="4B08477A"/>
    <w:rsid w:val="4B4210E7"/>
    <w:rsid w:val="4F627E13"/>
    <w:rsid w:val="50456668"/>
    <w:rsid w:val="52BF49E9"/>
    <w:rsid w:val="52DB660E"/>
    <w:rsid w:val="52FC48D5"/>
    <w:rsid w:val="568C2BD4"/>
    <w:rsid w:val="57CE5A25"/>
    <w:rsid w:val="5A411205"/>
    <w:rsid w:val="5B587F8B"/>
    <w:rsid w:val="5B676F40"/>
    <w:rsid w:val="5B7E7AAB"/>
    <w:rsid w:val="5BAB4210"/>
    <w:rsid w:val="5BB324FA"/>
    <w:rsid w:val="5EBA65F3"/>
    <w:rsid w:val="5FE067AC"/>
    <w:rsid w:val="60033958"/>
    <w:rsid w:val="60A00000"/>
    <w:rsid w:val="659E6418"/>
    <w:rsid w:val="6BE24C59"/>
    <w:rsid w:val="6C093080"/>
    <w:rsid w:val="6D290098"/>
    <w:rsid w:val="6D983849"/>
    <w:rsid w:val="70F066B9"/>
    <w:rsid w:val="76CA4921"/>
    <w:rsid w:val="784F0CD9"/>
    <w:rsid w:val="7A202EDA"/>
    <w:rsid w:val="7AE44742"/>
    <w:rsid w:val="7CB145E1"/>
    <w:rsid w:val="7D522AF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2430014D-891F-490C-B169-A5C708550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Normal Indent" w:semiHidden="1"/>
    <w:lsdException w:name="footnote text" w:semiHidden="1"/>
    <w:lsdException w:name="header" w:qFormat="1"/>
    <w:lsdException w:name="footer" w:uiPriority="99" w:qFormat="1"/>
    <w:lsdException w:name="caption" w:qFormat="1"/>
    <w:lsdException w:name="page number" w:qFormat="1"/>
    <w:lsdException w:name="table of authorities" w:qFormat="1"/>
    <w:lsdException w:name="Title" w:qFormat="1"/>
    <w:lsdException w:name="Default Paragraph Font" w:semiHidden="1" w:uiPriority="1" w:unhideWhenUsed="1"/>
    <w:lsdException w:name="Body Text Indent" w:qFormat="1"/>
    <w:lsdException w:name="Subtitle" w:qFormat="1"/>
    <w:lsdException w:name="Body Text 2" w:qFormat="1"/>
    <w:lsdException w:name="Body Text Indent 2"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Preformatted" w:semiHidden="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11"/>
    <w:qFormat/>
    <w:pPr>
      <w:widowControl w:val="0"/>
    </w:pPr>
    <w:rPr>
      <w:color w:val="000000"/>
      <w:sz w:val="24"/>
      <w:szCs w:val="24"/>
      <w:lang w:eastAsia="en-US"/>
    </w:rPr>
  </w:style>
  <w:style w:type="paragraph" w:styleId="1">
    <w:name w:val="heading 1"/>
    <w:basedOn w:val="a"/>
    <w:next w:val="a"/>
    <w:qFormat/>
    <w:pPr>
      <w:spacing w:before="100" w:beforeAutospacing="1" w:after="100" w:afterAutospacing="1"/>
      <w:outlineLvl w:val="0"/>
    </w:pPr>
    <w:rPr>
      <w:rFonts w:ascii="宋体" w:hAnsi="宋体" w:cs="宋体"/>
      <w:b/>
      <w:bCs/>
      <w:color w:val="auto"/>
      <w:kern w:val="44"/>
      <w:sz w:val="48"/>
      <w:szCs w:val="48"/>
      <w:lang w:eastAsia="zh-CN"/>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paragraph" w:styleId="5">
    <w:name w:val="heading 5"/>
    <w:basedOn w:val="a"/>
    <w:next w:val="a"/>
    <w:qFormat/>
    <w:pPr>
      <w:keepNext/>
      <w:keepLines/>
      <w:spacing w:before="280" w:after="290" w:line="374" w:lineRule="auto"/>
      <w:jc w:val="both"/>
      <w:outlineLvl w:val="4"/>
    </w:pPr>
    <w:rPr>
      <w:rFonts w:ascii="Calibri" w:eastAsia="仿宋_GB2312" w:hAnsi="Calibri"/>
      <w:b/>
      <w:bCs/>
      <w:color w:val="auto"/>
      <w:kern w:val="2"/>
      <w:sz w:val="28"/>
      <w:szCs w:val="28"/>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目录 11"/>
    <w:basedOn w:val="a"/>
    <w:next w:val="a"/>
    <w:qFormat/>
    <w:pPr>
      <w:jc w:val="both"/>
    </w:pPr>
    <w:rPr>
      <w:color w:val="auto"/>
      <w:kern w:val="2"/>
      <w:sz w:val="21"/>
      <w:lang w:eastAsia="zh-CN"/>
    </w:rPr>
  </w:style>
  <w:style w:type="paragraph" w:styleId="a3">
    <w:name w:val="table of authorities"/>
    <w:basedOn w:val="a"/>
    <w:next w:val="a"/>
    <w:qFormat/>
    <w:pPr>
      <w:jc w:val="both"/>
    </w:pPr>
    <w:rPr>
      <w:rFonts w:ascii="Calibri" w:hAnsi="Calibri" w:cs="宋体"/>
      <w:color w:val="auto"/>
      <w:kern w:val="2"/>
      <w:sz w:val="21"/>
      <w:szCs w:val="21"/>
      <w:lang w:eastAsia="zh-CN"/>
    </w:rPr>
  </w:style>
  <w:style w:type="paragraph" w:styleId="a4">
    <w:name w:val="Normal Indent"/>
    <w:basedOn w:val="a"/>
    <w:semiHidden/>
    <w:pPr>
      <w:jc w:val="both"/>
    </w:pPr>
    <w:rPr>
      <w:rFonts w:ascii="Calibri" w:hAnsi="Calibri"/>
      <w:color w:val="auto"/>
      <w:kern w:val="2"/>
      <w:sz w:val="21"/>
      <w:szCs w:val="21"/>
      <w:lang w:eastAsia="zh-CN"/>
    </w:rPr>
  </w:style>
  <w:style w:type="paragraph" w:styleId="a5">
    <w:name w:val="caption"/>
    <w:basedOn w:val="a"/>
    <w:next w:val="a"/>
    <w:qFormat/>
    <w:pPr>
      <w:jc w:val="both"/>
    </w:pPr>
    <w:rPr>
      <w:rFonts w:ascii="Cambria" w:eastAsia="黑体" w:hAnsi="Cambria"/>
      <w:color w:val="auto"/>
      <w:kern w:val="2"/>
      <w:sz w:val="20"/>
      <w:szCs w:val="20"/>
      <w:lang w:eastAsia="zh-CN"/>
    </w:rPr>
  </w:style>
  <w:style w:type="paragraph" w:styleId="a6">
    <w:name w:val="toa heading"/>
    <w:basedOn w:val="a"/>
    <w:next w:val="a"/>
    <w:pPr>
      <w:spacing w:after="100" w:afterAutospacing="1"/>
      <w:jc w:val="both"/>
    </w:pPr>
    <w:rPr>
      <w:rFonts w:ascii="Arial" w:hAnsi="Arial"/>
      <w:color w:val="auto"/>
      <w:kern w:val="2"/>
      <w:lang w:eastAsia="zh-CN"/>
    </w:rPr>
  </w:style>
  <w:style w:type="paragraph" w:styleId="a7">
    <w:name w:val="annotation text"/>
    <w:basedOn w:val="a"/>
    <w:rPr>
      <w:rFonts w:ascii="仿宋_GB2312" w:eastAsia="仿宋_GB2312"/>
      <w:color w:val="auto"/>
      <w:kern w:val="2"/>
      <w:sz w:val="32"/>
      <w:szCs w:val="32"/>
      <w:lang w:eastAsia="zh-CN"/>
    </w:rPr>
  </w:style>
  <w:style w:type="paragraph" w:styleId="a8">
    <w:name w:val="Body Text"/>
    <w:basedOn w:val="a"/>
    <w:pPr>
      <w:spacing w:line="940" w:lineRule="exact"/>
      <w:jc w:val="distribute"/>
    </w:pPr>
    <w:rPr>
      <w:rFonts w:eastAsia="文鼎大标宋简"/>
      <w:color w:val="auto"/>
      <w:kern w:val="2"/>
      <w:sz w:val="88"/>
      <w:szCs w:val="88"/>
      <w:lang w:eastAsia="zh-CN"/>
    </w:rPr>
  </w:style>
  <w:style w:type="paragraph" w:styleId="a9">
    <w:name w:val="Body Text Indent"/>
    <w:basedOn w:val="a"/>
    <w:link w:val="Char"/>
    <w:qFormat/>
    <w:pPr>
      <w:spacing w:after="120"/>
      <w:ind w:leftChars="200" w:left="420"/>
    </w:pPr>
  </w:style>
  <w:style w:type="paragraph" w:styleId="aa">
    <w:name w:val="Plain Text"/>
    <w:basedOn w:val="a"/>
    <w:link w:val="Char0"/>
    <w:pPr>
      <w:widowControl/>
      <w:spacing w:line="320" w:lineRule="atLeast"/>
      <w:ind w:firstLineChars="200" w:firstLine="200"/>
      <w:jc w:val="both"/>
    </w:pPr>
    <w:rPr>
      <w:rFonts w:ascii="宋体" w:eastAsia="仿宋_GB2312" w:hAnsi="Courier New" w:hint="eastAsia"/>
      <w:color w:val="auto"/>
      <w:kern w:val="2"/>
      <w:sz w:val="21"/>
      <w:szCs w:val="20"/>
      <w:lang w:eastAsia="zh-CN"/>
    </w:rPr>
  </w:style>
  <w:style w:type="paragraph" w:styleId="ab">
    <w:name w:val="Date"/>
    <w:basedOn w:val="a"/>
    <w:next w:val="a"/>
    <w:link w:val="Char1"/>
    <w:pPr>
      <w:ind w:leftChars="2500" w:left="100"/>
    </w:pPr>
  </w:style>
  <w:style w:type="paragraph" w:styleId="20">
    <w:name w:val="Body Text Indent 2"/>
    <w:basedOn w:val="a"/>
    <w:qFormat/>
    <w:pPr>
      <w:spacing w:after="120" w:line="480" w:lineRule="auto"/>
      <w:ind w:leftChars="200" w:left="420"/>
    </w:pPr>
  </w:style>
  <w:style w:type="paragraph" w:styleId="ac">
    <w:name w:val="Balloon Text"/>
    <w:basedOn w:val="a"/>
    <w:link w:val="Char2"/>
    <w:rPr>
      <w:sz w:val="18"/>
      <w:szCs w:val="18"/>
    </w:rPr>
  </w:style>
  <w:style w:type="paragraph" w:styleId="ad">
    <w:name w:val="footer"/>
    <w:basedOn w:val="a"/>
    <w:link w:val="Char3"/>
    <w:uiPriority w:val="99"/>
    <w:qFormat/>
    <w:pPr>
      <w:tabs>
        <w:tab w:val="center" w:pos="4153"/>
        <w:tab w:val="right" w:pos="8306"/>
      </w:tabs>
      <w:snapToGrid w:val="0"/>
    </w:pPr>
    <w:rPr>
      <w:sz w:val="18"/>
      <w:szCs w:val="18"/>
    </w:rPr>
  </w:style>
  <w:style w:type="paragraph" w:styleId="ae">
    <w:name w:val="header"/>
    <w:basedOn w:val="a"/>
    <w:link w:val="Char4"/>
    <w:qFormat/>
    <w:pPr>
      <w:pBdr>
        <w:bottom w:val="single" w:sz="6" w:space="1" w:color="auto"/>
      </w:pBdr>
      <w:tabs>
        <w:tab w:val="center" w:pos="4153"/>
        <w:tab w:val="right" w:pos="8306"/>
      </w:tabs>
      <w:snapToGrid w:val="0"/>
      <w:jc w:val="center"/>
    </w:pPr>
    <w:rPr>
      <w:sz w:val="18"/>
      <w:szCs w:val="18"/>
    </w:rPr>
  </w:style>
  <w:style w:type="paragraph" w:styleId="af">
    <w:name w:val="footnote text"/>
    <w:basedOn w:val="a"/>
    <w:link w:val="Char5"/>
    <w:semiHidden/>
    <w:pPr>
      <w:snapToGrid w:val="0"/>
    </w:pPr>
    <w:rPr>
      <w:rFonts w:ascii="Calibri" w:hAnsi="Calibri"/>
      <w:color w:val="auto"/>
      <w:kern w:val="2"/>
      <w:sz w:val="18"/>
      <w:szCs w:val="18"/>
      <w:lang w:eastAsia="zh-CN"/>
    </w:rPr>
  </w:style>
  <w:style w:type="paragraph" w:styleId="30">
    <w:name w:val="Body Text Indent 3"/>
    <w:basedOn w:val="a"/>
    <w:pPr>
      <w:spacing w:after="120"/>
      <w:ind w:leftChars="200" w:left="420"/>
    </w:pPr>
    <w:rPr>
      <w:sz w:val="16"/>
      <w:szCs w:val="16"/>
    </w:rPr>
  </w:style>
  <w:style w:type="paragraph" w:styleId="21">
    <w:name w:val="Body Text 2"/>
    <w:basedOn w:val="a"/>
    <w:qFormat/>
    <w:pPr>
      <w:spacing w:after="120" w:line="480" w:lineRule="auto"/>
    </w:pPr>
  </w:style>
  <w:style w:type="paragraph" w:styleId="HTML">
    <w:name w:val="HTML Preformatted"/>
    <w:basedOn w:val="a"/>
    <w:semiHidden/>
    <w:qFormat/>
    <w:pPr>
      <w:widowControl/>
    </w:pPr>
    <w:rPr>
      <w:rFonts w:ascii="宋体" w:hAnsi="宋体" w:cs="宋体"/>
      <w:color w:val="auto"/>
      <w:lang w:eastAsia="zh-CN"/>
    </w:rPr>
  </w:style>
  <w:style w:type="paragraph" w:styleId="af0">
    <w:name w:val="Normal (Web)"/>
    <w:basedOn w:val="a"/>
    <w:link w:val="Char6"/>
    <w:qFormat/>
    <w:pPr>
      <w:widowControl/>
      <w:spacing w:before="100" w:beforeAutospacing="1" w:after="100" w:afterAutospacing="1"/>
    </w:pPr>
    <w:rPr>
      <w:rFonts w:ascii="宋体" w:hAnsi="宋体" w:hint="eastAsia"/>
      <w:color w:val="auto"/>
      <w:lang w:eastAsia="zh-CN"/>
    </w:rPr>
  </w:style>
  <w:style w:type="paragraph" w:styleId="af1">
    <w:name w:val="Title"/>
    <w:basedOn w:val="a"/>
    <w:next w:val="a"/>
    <w:qFormat/>
    <w:pPr>
      <w:spacing w:before="240" w:after="60" w:line="592" w:lineRule="exact"/>
      <w:jc w:val="center"/>
      <w:outlineLvl w:val="0"/>
    </w:pPr>
    <w:rPr>
      <w:rFonts w:ascii="Cambria" w:eastAsia="方正小标宋简体" w:hAnsi="Cambria"/>
      <w:color w:val="auto"/>
      <w:kern w:val="2"/>
      <w:sz w:val="44"/>
      <w:szCs w:val="44"/>
      <w:lang w:eastAsia="zh-CN"/>
    </w:rPr>
  </w:style>
  <w:style w:type="character" w:styleId="af2">
    <w:name w:val="Strong"/>
    <w:qFormat/>
    <w:rPr>
      <w:rFonts w:cs="Times New Roman"/>
      <w:b/>
    </w:rPr>
  </w:style>
  <w:style w:type="character" w:styleId="af3">
    <w:name w:val="page number"/>
    <w:basedOn w:val="a0"/>
    <w:qFormat/>
  </w:style>
  <w:style w:type="character" w:styleId="af4">
    <w:name w:val="FollowedHyperlink"/>
    <w:qFormat/>
    <w:rPr>
      <w:color w:val="800080"/>
      <w:u w:val="single"/>
    </w:rPr>
  </w:style>
  <w:style w:type="character" w:styleId="af5">
    <w:name w:val="Hyperlink"/>
    <w:qFormat/>
    <w:rPr>
      <w:rFonts w:cs="Times New Roman"/>
      <w:color w:val="0563C1"/>
      <w:u w:val="single"/>
    </w:rPr>
  </w:style>
  <w:style w:type="table" w:styleId="af6">
    <w:name w:val="Table Grid"/>
    <w:basedOn w:val="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181">
    <w:name w:val="font181"/>
    <w:rPr>
      <w:rFonts w:ascii="宋体" w:eastAsia="宋体" w:hAnsi="宋体" w:hint="eastAsia"/>
      <w:color w:val="4B4B4B"/>
      <w:sz w:val="26"/>
      <w:szCs w:val="26"/>
      <w:u w:val="none"/>
    </w:rPr>
  </w:style>
  <w:style w:type="character" w:customStyle="1" w:styleId="font21">
    <w:name w:val="font21"/>
    <w:rPr>
      <w:rFonts w:ascii="Times New Roman" w:hAnsi="Times New Roman" w:cs="Times New Roman" w:hint="default"/>
      <w:color w:val="3D3D3D"/>
      <w:sz w:val="31"/>
      <w:szCs w:val="31"/>
      <w:u w:val="none"/>
    </w:rPr>
  </w:style>
  <w:style w:type="character" w:customStyle="1" w:styleId="font01">
    <w:name w:val="font01"/>
    <w:rPr>
      <w:rFonts w:ascii="宋体" w:eastAsia="宋体" w:hAnsi="宋体" w:cs="宋体" w:hint="eastAsia"/>
      <w:b/>
      <w:color w:val="000000"/>
      <w:sz w:val="18"/>
      <w:szCs w:val="18"/>
      <w:u w:val="none"/>
    </w:rPr>
  </w:style>
  <w:style w:type="character" w:customStyle="1" w:styleId="font111">
    <w:name w:val="font111"/>
    <w:rPr>
      <w:rFonts w:ascii="宋体" w:eastAsia="宋体" w:hAnsi="宋体" w:hint="eastAsia"/>
      <w:color w:val="3D3D3D"/>
      <w:sz w:val="33"/>
      <w:szCs w:val="33"/>
      <w:u w:val="none"/>
    </w:rPr>
  </w:style>
  <w:style w:type="character" w:customStyle="1" w:styleId="font191">
    <w:name w:val="font191"/>
    <w:rPr>
      <w:rFonts w:ascii="宋体" w:eastAsia="宋体" w:hAnsi="宋体" w:hint="eastAsia"/>
      <w:color w:val="383838"/>
      <w:sz w:val="28"/>
      <w:szCs w:val="28"/>
      <w:u w:val="none"/>
    </w:rPr>
  </w:style>
  <w:style w:type="character" w:customStyle="1" w:styleId="15">
    <w:name w:val="15"/>
    <w:rPr>
      <w:rFonts w:ascii="Calibri" w:eastAsia="宋体" w:hAnsi="Calibri" w:cs="Times New Roman" w:hint="default"/>
      <w:kern w:val="2"/>
      <w:sz w:val="21"/>
      <w:szCs w:val="21"/>
    </w:rPr>
  </w:style>
  <w:style w:type="character" w:customStyle="1" w:styleId="font61">
    <w:name w:val="font61"/>
    <w:rPr>
      <w:rFonts w:ascii="Times New Roman" w:hAnsi="Times New Roman" w:cs="Times New Roman" w:hint="default"/>
      <w:color w:val="3D3D3D"/>
      <w:sz w:val="30"/>
      <w:szCs w:val="30"/>
      <w:u w:val="none"/>
    </w:rPr>
  </w:style>
  <w:style w:type="character" w:customStyle="1" w:styleId="font15">
    <w:name w:val="font15"/>
    <w:qFormat/>
    <w:rPr>
      <w:rFonts w:ascii="Arial" w:hAnsi="Arial" w:cs="Arial" w:hint="default"/>
      <w:color w:val="494949"/>
      <w:sz w:val="26"/>
      <w:szCs w:val="26"/>
      <w:u w:val="none"/>
    </w:rPr>
  </w:style>
  <w:style w:type="character" w:customStyle="1" w:styleId="Char1">
    <w:name w:val="日期 Char"/>
    <w:link w:val="ab"/>
    <w:semiHidden/>
    <w:qFormat/>
    <w:locked/>
    <w:rPr>
      <w:rFonts w:eastAsia="宋体"/>
      <w:color w:val="000000"/>
      <w:sz w:val="24"/>
      <w:szCs w:val="24"/>
      <w:lang w:val="en-US" w:eastAsia="en-US" w:bidi="ar-SA"/>
    </w:rPr>
  </w:style>
  <w:style w:type="character" w:customStyle="1" w:styleId="Web1CharChar">
    <w:name w:val="普通 (Web)1 Char Char"/>
    <w:qFormat/>
    <w:locked/>
    <w:rPr>
      <w:rFonts w:ascii="宋体" w:eastAsia="仿宋_GB2312" w:hAnsi="宋体" w:cs="宋体"/>
      <w:sz w:val="24"/>
      <w:lang w:val="en-US" w:eastAsia="zh-CN" w:bidi="ar-SA"/>
    </w:rPr>
  </w:style>
  <w:style w:type="character" w:customStyle="1" w:styleId="font31">
    <w:name w:val="font31"/>
    <w:qFormat/>
    <w:rPr>
      <w:rFonts w:ascii="Times New Roman" w:hAnsi="Times New Roman" w:cs="Times New Roman" w:hint="default"/>
      <w:color w:val="3D3D3D"/>
      <w:sz w:val="11"/>
      <w:szCs w:val="11"/>
      <w:u w:val="none"/>
    </w:rPr>
  </w:style>
  <w:style w:type="character" w:customStyle="1" w:styleId="font91">
    <w:name w:val="font91"/>
    <w:qFormat/>
    <w:rPr>
      <w:rFonts w:ascii="宋体" w:eastAsia="宋体" w:hAnsi="宋体" w:hint="eastAsia"/>
      <w:color w:val="3D3D3D"/>
      <w:sz w:val="16"/>
      <w:szCs w:val="16"/>
      <w:u w:val="none"/>
    </w:rPr>
  </w:style>
  <w:style w:type="character" w:customStyle="1" w:styleId="font141">
    <w:name w:val="font141"/>
    <w:qFormat/>
    <w:rPr>
      <w:rFonts w:ascii="Times New Roman" w:hAnsi="Times New Roman" w:cs="Times New Roman" w:hint="default"/>
      <w:color w:val="3D3D3D"/>
      <w:sz w:val="32"/>
      <w:szCs w:val="32"/>
      <w:u w:val="none"/>
    </w:rPr>
  </w:style>
  <w:style w:type="character" w:customStyle="1" w:styleId="font171">
    <w:name w:val="font171"/>
    <w:qFormat/>
    <w:rPr>
      <w:rFonts w:ascii="宋体" w:eastAsia="宋体" w:hAnsi="宋体" w:hint="eastAsia"/>
      <w:color w:val="3B3B3B"/>
      <w:sz w:val="28"/>
      <w:szCs w:val="28"/>
      <w:u w:val="none"/>
    </w:rPr>
  </w:style>
  <w:style w:type="character" w:customStyle="1" w:styleId="font24">
    <w:name w:val="font24"/>
    <w:qFormat/>
    <w:rPr>
      <w:rFonts w:ascii="Times New Roman" w:hAnsi="Times New Roman" w:cs="Times New Roman" w:hint="default"/>
      <w:color w:val="3A3A3A"/>
      <w:sz w:val="27"/>
      <w:szCs w:val="27"/>
      <w:u w:val="none"/>
    </w:rPr>
  </w:style>
  <w:style w:type="character" w:customStyle="1" w:styleId="font17">
    <w:name w:val="font17"/>
    <w:qFormat/>
    <w:rPr>
      <w:rFonts w:ascii="宋体" w:eastAsia="宋体" w:hAnsi="宋体" w:hint="eastAsia"/>
      <w:color w:val="595959"/>
      <w:sz w:val="26"/>
      <w:szCs w:val="26"/>
      <w:u w:val="none"/>
    </w:rPr>
  </w:style>
  <w:style w:type="character" w:customStyle="1" w:styleId="font151">
    <w:name w:val="font151"/>
    <w:qFormat/>
    <w:rPr>
      <w:rFonts w:ascii="宋体" w:eastAsia="宋体" w:hAnsi="宋体" w:hint="eastAsia"/>
      <w:color w:val="545454"/>
      <w:sz w:val="29"/>
      <w:szCs w:val="29"/>
      <w:u w:val="none"/>
    </w:rPr>
  </w:style>
  <w:style w:type="character" w:customStyle="1" w:styleId="font41">
    <w:name w:val="font41"/>
    <w:qFormat/>
    <w:rPr>
      <w:rFonts w:ascii="宋体" w:eastAsia="宋体" w:hAnsi="宋体" w:hint="eastAsia"/>
      <w:color w:val="3D3D3D"/>
      <w:sz w:val="31"/>
      <w:szCs w:val="31"/>
      <w:u w:val="none"/>
    </w:rPr>
  </w:style>
  <w:style w:type="character" w:customStyle="1" w:styleId="font12">
    <w:name w:val="font12"/>
    <w:qFormat/>
    <w:rPr>
      <w:rFonts w:ascii="宋体" w:eastAsia="宋体" w:hAnsi="宋体" w:hint="eastAsia"/>
      <w:color w:val="545454"/>
      <w:sz w:val="31"/>
      <w:szCs w:val="31"/>
      <w:u w:val="none"/>
    </w:rPr>
  </w:style>
  <w:style w:type="character" w:customStyle="1" w:styleId="Bodytext2">
    <w:name w:val="Body text|2_"/>
    <w:link w:val="Bodytext20"/>
    <w:qFormat/>
    <w:locked/>
    <w:rPr>
      <w:rFonts w:ascii="宋体" w:eastAsia="宋体" w:hAnsi="宋体" w:cs="宋体"/>
      <w:i/>
      <w:iCs/>
      <w:color w:val="000000"/>
      <w:sz w:val="22"/>
      <w:szCs w:val="22"/>
      <w:lang w:val="en-US" w:eastAsia="zh-CN" w:bidi="ar-SA"/>
    </w:rPr>
  </w:style>
  <w:style w:type="paragraph" w:customStyle="1" w:styleId="Bodytext20">
    <w:name w:val="Body text|2"/>
    <w:basedOn w:val="a"/>
    <w:link w:val="Bodytext2"/>
    <w:pPr>
      <w:jc w:val="right"/>
    </w:pPr>
    <w:rPr>
      <w:rFonts w:ascii="宋体" w:hAnsi="宋体" w:cs="宋体"/>
      <w:i/>
      <w:iCs/>
      <w:sz w:val="22"/>
      <w:szCs w:val="22"/>
      <w:lang w:eastAsia="zh-CN"/>
    </w:rPr>
  </w:style>
  <w:style w:type="character" w:customStyle="1" w:styleId="18">
    <w:name w:val="18"/>
    <w:qFormat/>
    <w:rPr>
      <w:rFonts w:ascii="宋体" w:eastAsia="宋体" w:hAnsi="宋体" w:hint="eastAsia"/>
      <w:color w:val="000000"/>
      <w:sz w:val="40"/>
      <w:szCs w:val="40"/>
    </w:rPr>
  </w:style>
  <w:style w:type="character" w:customStyle="1" w:styleId="font131">
    <w:name w:val="font131"/>
    <w:qFormat/>
    <w:rPr>
      <w:rFonts w:ascii="Times New Roman" w:hAnsi="Times New Roman" w:cs="Times New Roman" w:hint="default"/>
      <w:color w:val="3B3B3B"/>
      <w:sz w:val="28"/>
      <w:szCs w:val="28"/>
      <w:u w:val="none"/>
    </w:rPr>
  </w:style>
  <w:style w:type="character" w:customStyle="1" w:styleId="font101">
    <w:name w:val="font101"/>
    <w:qFormat/>
    <w:rPr>
      <w:rFonts w:ascii="Times New Roman" w:hAnsi="Times New Roman" w:cs="Times New Roman" w:hint="default"/>
      <w:color w:val="383838"/>
      <w:sz w:val="28"/>
      <w:szCs w:val="28"/>
      <w:u w:val="none"/>
    </w:rPr>
  </w:style>
  <w:style w:type="character" w:customStyle="1" w:styleId="Char5">
    <w:name w:val="脚注文本 Char"/>
    <w:link w:val="af"/>
    <w:semiHidden/>
    <w:qFormat/>
    <w:locked/>
    <w:rPr>
      <w:rFonts w:ascii="Calibri" w:eastAsia="宋体" w:hAnsi="Calibri"/>
      <w:kern w:val="2"/>
      <w:sz w:val="18"/>
      <w:szCs w:val="18"/>
      <w:lang w:val="en-US" w:eastAsia="zh-CN" w:bidi="ar-SA"/>
    </w:rPr>
  </w:style>
  <w:style w:type="character" w:customStyle="1" w:styleId="Char">
    <w:name w:val="正文文本缩进 Char"/>
    <w:link w:val="a9"/>
    <w:qFormat/>
    <w:locked/>
    <w:rPr>
      <w:rFonts w:eastAsia="宋体"/>
      <w:color w:val="000000"/>
      <w:sz w:val="24"/>
      <w:szCs w:val="24"/>
      <w:lang w:val="en-US" w:eastAsia="en-US" w:bidi="ar-SA"/>
    </w:rPr>
  </w:style>
  <w:style w:type="character" w:customStyle="1" w:styleId="16">
    <w:name w:val="16"/>
    <w:qFormat/>
    <w:rPr>
      <w:rFonts w:ascii="Times New Roman" w:hAnsi="Times New Roman" w:cs="Times New Roman" w:hint="default"/>
      <w:b/>
      <w:bCs/>
    </w:rPr>
  </w:style>
  <w:style w:type="character" w:customStyle="1" w:styleId="font81">
    <w:name w:val="font81"/>
    <w:qFormat/>
    <w:rPr>
      <w:rFonts w:ascii="宋体" w:eastAsia="宋体" w:hAnsi="宋体" w:hint="eastAsia"/>
      <w:color w:val="3D3D3D"/>
      <w:sz w:val="30"/>
      <w:szCs w:val="30"/>
      <w:u w:val="none"/>
    </w:rPr>
  </w:style>
  <w:style w:type="character" w:customStyle="1" w:styleId="font211">
    <w:name w:val="font211"/>
    <w:qFormat/>
    <w:rPr>
      <w:rFonts w:ascii="宋体" w:eastAsia="宋体" w:hAnsi="宋体" w:hint="eastAsia"/>
      <w:color w:val="4F4F4F"/>
      <w:sz w:val="28"/>
      <w:szCs w:val="28"/>
      <w:u w:val="none"/>
    </w:rPr>
  </w:style>
  <w:style w:type="character" w:customStyle="1" w:styleId="font51">
    <w:name w:val="font51"/>
    <w:qFormat/>
    <w:rPr>
      <w:rFonts w:ascii="宋体" w:eastAsia="宋体" w:hAnsi="宋体" w:cs="宋体" w:hint="eastAsia"/>
      <w:color w:val="000000"/>
      <w:sz w:val="18"/>
      <w:szCs w:val="18"/>
      <w:u w:val="none"/>
    </w:rPr>
  </w:style>
  <w:style w:type="character" w:customStyle="1" w:styleId="font11">
    <w:name w:val="font11"/>
    <w:qFormat/>
    <w:rPr>
      <w:rFonts w:ascii="Times New Roman" w:hAnsi="Times New Roman" w:cs="Times New Roman" w:hint="default"/>
      <w:color w:val="000000"/>
      <w:sz w:val="18"/>
      <w:szCs w:val="18"/>
      <w:u w:val="none"/>
    </w:rPr>
  </w:style>
  <w:style w:type="character" w:customStyle="1" w:styleId="17">
    <w:name w:val="17"/>
    <w:qFormat/>
    <w:rPr>
      <w:rFonts w:ascii="仿宋_GB2312" w:eastAsia="仿宋_GB2312" w:hint="eastAsia"/>
      <w:color w:val="000000"/>
      <w:sz w:val="40"/>
      <w:szCs w:val="40"/>
    </w:rPr>
  </w:style>
  <w:style w:type="character" w:customStyle="1" w:styleId="Char0">
    <w:name w:val="纯文本 Char"/>
    <w:link w:val="aa"/>
    <w:qFormat/>
    <w:rPr>
      <w:rFonts w:ascii="宋体" w:eastAsia="仿宋_GB2312" w:hAnsi="Courier New" w:cs="宋体" w:hint="eastAsia"/>
      <w:kern w:val="2"/>
      <w:sz w:val="21"/>
      <w:lang w:val="en-US" w:eastAsia="zh-CN"/>
    </w:rPr>
  </w:style>
  <w:style w:type="character" w:customStyle="1" w:styleId="Char4">
    <w:name w:val="页眉 Char"/>
    <w:link w:val="ae"/>
    <w:qFormat/>
    <w:locked/>
    <w:rPr>
      <w:rFonts w:eastAsia="宋体"/>
      <w:color w:val="000000"/>
      <w:sz w:val="18"/>
      <w:szCs w:val="18"/>
      <w:lang w:val="en-US" w:eastAsia="en-US" w:bidi="ar-SA"/>
    </w:rPr>
  </w:style>
  <w:style w:type="character" w:customStyle="1" w:styleId="Picturecaption1">
    <w:name w:val="Picture caption|1_"/>
    <w:link w:val="Picturecaption10"/>
    <w:qFormat/>
    <w:rPr>
      <w:rFonts w:ascii="宋体" w:eastAsia="宋体" w:hAnsi="宋体" w:cs="宋体"/>
      <w:color w:val="000000"/>
      <w:sz w:val="48"/>
      <w:szCs w:val="48"/>
      <w:lang w:val="zh-TW" w:eastAsia="zh-TW" w:bidi="zh-TW"/>
    </w:rPr>
  </w:style>
  <w:style w:type="paragraph" w:customStyle="1" w:styleId="Picturecaption10">
    <w:name w:val="Picture caption|1"/>
    <w:basedOn w:val="a"/>
    <w:link w:val="Picturecaption1"/>
    <w:qFormat/>
    <w:rPr>
      <w:rFonts w:ascii="宋体" w:hAnsi="宋体" w:cs="宋体"/>
      <w:sz w:val="48"/>
      <w:szCs w:val="48"/>
      <w:lang w:val="zh-TW" w:eastAsia="zh-TW" w:bidi="zh-TW"/>
    </w:rPr>
  </w:style>
  <w:style w:type="character" w:customStyle="1" w:styleId="10">
    <w:name w:val="10"/>
    <w:qFormat/>
    <w:rPr>
      <w:rFonts w:ascii="Times New Roman" w:hAnsi="Times New Roman" w:cs="Times New Roman" w:hint="default"/>
    </w:rPr>
  </w:style>
  <w:style w:type="character" w:customStyle="1" w:styleId="font71">
    <w:name w:val="font71"/>
    <w:qFormat/>
    <w:rPr>
      <w:rFonts w:ascii="Times New Roman" w:hAnsi="Times New Roman" w:cs="Times New Roman"/>
      <w:b/>
      <w:color w:val="000000"/>
      <w:sz w:val="24"/>
      <w:szCs w:val="24"/>
      <w:u w:val="none"/>
    </w:rPr>
  </w:style>
  <w:style w:type="character" w:customStyle="1" w:styleId="CharChar2">
    <w:name w:val="Char Char2"/>
    <w:qFormat/>
    <w:rPr>
      <w:rFonts w:ascii="宋体" w:eastAsia="仿宋_GB2312" w:hAnsi="Courier New" w:cs="宋体" w:hint="eastAsia"/>
      <w:kern w:val="2"/>
      <w:sz w:val="21"/>
      <w:lang w:val="en-US" w:eastAsia="zh-CN"/>
    </w:rPr>
  </w:style>
  <w:style w:type="character" w:customStyle="1" w:styleId="Bodytext3">
    <w:name w:val="Body text|3_"/>
    <w:link w:val="Bodytext30"/>
    <w:rPr>
      <w:rFonts w:eastAsia="宋体"/>
      <w:color w:val="000000"/>
      <w:sz w:val="28"/>
      <w:szCs w:val="28"/>
      <w:lang w:val="en-US" w:eastAsia="zh-CN" w:bidi="ar-SA"/>
    </w:rPr>
  </w:style>
  <w:style w:type="paragraph" w:customStyle="1" w:styleId="Bodytext30">
    <w:name w:val="Body text|3"/>
    <w:basedOn w:val="a"/>
    <w:link w:val="Bodytext3"/>
    <w:pPr>
      <w:jc w:val="center"/>
    </w:pPr>
    <w:rPr>
      <w:sz w:val="28"/>
      <w:szCs w:val="28"/>
      <w:lang w:eastAsia="zh-CN"/>
    </w:rPr>
  </w:style>
  <w:style w:type="character" w:customStyle="1" w:styleId="Char6">
    <w:name w:val="普通(网站) Char"/>
    <w:link w:val="af0"/>
    <w:qFormat/>
    <w:rPr>
      <w:rFonts w:ascii="宋体" w:eastAsia="宋体" w:hAnsi="宋体" w:cs="宋体" w:hint="eastAsia"/>
      <w:sz w:val="24"/>
      <w:szCs w:val="24"/>
      <w:lang w:val="en-US" w:eastAsia="zh-CN"/>
    </w:rPr>
  </w:style>
  <w:style w:type="character" w:customStyle="1" w:styleId="Char3">
    <w:name w:val="页脚 Char"/>
    <w:link w:val="ad"/>
    <w:uiPriority w:val="99"/>
    <w:qFormat/>
    <w:rPr>
      <w:rFonts w:eastAsia="宋体"/>
      <w:color w:val="000000"/>
      <w:sz w:val="18"/>
      <w:szCs w:val="18"/>
      <w:lang w:val="en-US" w:eastAsia="en-US" w:bidi="ar-SA"/>
    </w:rPr>
  </w:style>
  <w:style w:type="character" w:customStyle="1" w:styleId="2Char">
    <w:name w:val="正文首行缩进 2 Char"/>
    <w:link w:val="210"/>
    <w:semiHidden/>
    <w:qFormat/>
    <w:locked/>
    <w:rPr>
      <w:rFonts w:ascii="Calibri" w:eastAsia="宋体" w:hAnsi="Calibri"/>
      <w:kern w:val="2"/>
      <w:sz w:val="21"/>
      <w:szCs w:val="21"/>
      <w:lang w:val="en-US" w:eastAsia="zh-CN" w:bidi="ar-SA"/>
    </w:rPr>
  </w:style>
  <w:style w:type="paragraph" w:customStyle="1" w:styleId="210">
    <w:name w:val="正文首行缩进 21"/>
    <w:basedOn w:val="a9"/>
    <w:link w:val="2Char"/>
    <w:pPr>
      <w:spacing w:before="100" w:beforeAutospacing="1"/>
      <w:ind w:left="0" w:firstLineChars="200" w:firstLine="420"/>
      <w:jc w:val="both"/>
    </w:pPr>
    <w:rPr>
      <w:rFonts w:ascii="Calibri" w:hAnsi="Calibri"/>
      <w:color w:val="auto"/>
      <w:kern w:val="2"/>
      <w:sz w:val="21"/>
      <w:szCs w:val="21"/>
      <w:lang w:eastAsia="zh-CN"/>
    </w:rPr>
  </w:style>
  <w:style w:type="character" w:customStyle="1" w:styleId="Bodytext1">
    <w:name w:val="Body text|1_"/>
    <w:link w:val="Bodytext10"/>
    <w:qFormat/>
    <w:locked/>
    <w:rPr>
      <w:rFonts w:ascii="宋体" w:eastAsia="宋体" w:hAnsi="宋体"/>
      <w:sz w:val="40"/>
      <w:szCs w:val="40"/>
      <w:lang w:val="zh-TW" w:eastAsia="zh-TW" w:bidi="ar-SA"/>
    </w:rPr>
  </w:style>
  <w:style w:type="paragraph" w:customStyle="1" w:styleId="Bodytext10">
    <w:name w:val="Body text|1"/>
    <w:basedOn w:val="a"/>
    <w:link w:val="Bodytext1"/>
    <w:pPr>
      <w:spacing w:line="326" w:lineRule="auto"/>
      <w:ind w:firstLine="400"/>
    </w:pPr>
    <w:rPr>
      <w:rFonts w:ascii="宋体" w:hAnsi="宋体"/>
      <w:color w:val="auto"/>
      <w:sz w:val="40"/>
      <w:szCs w:val="40"/>
      <w:lang w:val="zh-TW" w:eastAsia="zh-TW"/>
    </w:rPr>
  </w:style>
  <w:style w:type="character" w:customStyle="1" w:styleId="Heading11">
    <w:name w:val="Heading #1|1_"/>
    <w:link w:val="Heading110"/>
    <w:locked/>
    <w:rPr>
      <w:rFonts w:ascii="宋体" w:eastAsia="宋体" w:hAnsi="宋体"/>
      <w:sz w:val="48"/>
      <w:szCs w:val="48"/>
      <w:lang w:val="zh-TW" w:eastAsia="zh-TW" w:bidi="ar-SA"/>
    </w:rPr>
  </w:style>
  <w:style w:type="paragraph" w:customStyle="1" w:styleId="Heading110">
    <w:name w:val="Heading #1|1"/>
    <w:basedOn w:val="a"/>
    <w:link w:val="Heading11"/>
    <w:pPr>
      <w:spacing w:before="640" w:after="220"/>
      <w:jc w:val="center"/>
      <w:outlineLvl w:val="0"/>
    </w:pPr>
    <w:rPr>
      <w:rFonts w:ascii="宋体" w:hAnsi="宋体"/>
      <w:color w:val="auto"/>
      <w:sz w:val="48"/>
      <w:szCs w:val="48"/>
      <w:lang w:val="zh-TW" w:eastAsia="zh-TW"/>
    </w:rPr>
  </w:style>
  <w:style w:type="character" w:customStyle="1" w:styleId="NormalCharacter">
    <w:name w:val="NormalCharacter"/>
    <w:semiHidden/>
    <w:qFormat/>
  </w:style>
  <w:style w:type="character" w:customStyle="1" w:styleId="font201">
    <w:name w:val="font201"/>
    <w:qFormat/>
    <w:rPr>
      <w:rFonts w:ascii="宋体" w:eastAsia="宋体" w:hAnsi="宋体" w:hint="eastAsia"/>
      <w:color w:val="383838"/>
      <w:sz w:val="26"/>
      <w:szCs w:val="26"/>
      <w:u w:val="none"/>
    </w:rPr>
  </w:style>
  <w:style w:type="character" w:customStyle="1" w:styleId="font161">
    <w:name w:val="font161"/>
    <w:qFormat/>
    <w:rPr>
      <w:rFonts w:ascii="宋体" w:eastAsia="宋体" w:hAnsi="宋体" w:hint="eastAsia"/>
      <w:color w:val="3B3B3B"/>
      <w:sz w:val="29"/>
      <w:szCs w:val="29"/>
      <w:u w:val="none"/>
    </w:rPr>
  </w:style>
  <w:style w:type="character" w:customStyle="1" w:styleId="font121">
    <w:name w:val="font121"/>
    <w:qFormat/>
    <w:rPr>
      <w:rFonts w:ascii="Arial" w:hAnsi="Arial" w:cs="Arial" w:hint="default"/>
      <w:color w:val="3D3D3D"/>
      <w:sz w:val="20"/>
      <w:szCs w:val="20"/>
      <w:u w:val="none"/>
    </w:rPr>
  </w:style>
  <w:style w:type="character" w:customStyle="1" w:styleId="font221">
    <w:name w:val="font221"/>
    <w:qFormat/>
    <w:rPr>
      <w:rFonts w:ascii="宋体" w:eastAsia="宋体" w:hAnsi="宋体" w:hint="eastAsia"/>
      <w:color w:val="545454"/>
      <w:sz w:val="28"/>
      <w:szCs w:val="28"/>
      <w:u w:val="none"/>
    </w:rPr>
  </w:style>
  <w:style w:type="character" w:customStyle="1" w:styleId="font231">
    <w:name w:val="font231"/>
    <w:qFormat/>
    <w:rPr>
      <w:rFonts w:ascii="宋体" w:eastAsia="宋体" w:hAnsi="宋体" w:hint="eastAsia"/>
      <w:color w:val="4B4B4B"/>
      <w:sz w:val="28"/>
      <w:szCs w:val="28"/>
      <w:u w:val="none"/>
    </w:rPr>
  </w:style>
  <w:style w:type="paragraph" w:customStyle="1" w:styleId="12">
    <w:name w:val="正文首行缩进1"/>
    <w:basedOn w:val="a8"/>
    <w:pPr>
      <w:widowControl/>
      <w:spacing w:before="100" w:beforeAutospacing="1" w:after="120" w:line="606" w:lineRule="atLeast"/>
      <w:ind w:firstLineChars="100" w:firstLine="420"/>
      <w:jc w:val="both"/>
      <w:textAlignment w:val="baseline"/>
    </w:pPr>
    <w:rPr>
      <w:rFonts w:eastAsia="仿宋_GB2312"/>
      <w:color w:val="000000"/>
      <w:kern w:val="0"/>
      <w:sz w:val="31"/>
      <w:szCs w:val="31"/>
    </w:rPr>
  </w:style>
  <w:style w:type="paragraph" w:customStyle="1" w:styleId="211">
    <w:name w:val="目录 21"/>
    <w:basedOn w:val="a"/>
    <w:next w:val="a"/>
    <w:pPr>
      <w:suppressAutoHyphens/>
      <w:spacing w:line="520" w:lineRule="exact"/>
      <w:ind w:firstLine="798"/>
    </w:pPr>
    <w:rPr>
      <w:rFonts w:ascii="仿宋_GB2312" w:eastAsia="仿宋_GB2312" w:hAnsi="宋体"/>
      <w:kern w:val="2"/>
      <w:sz w:val="32"/>
      <w:szCs w:val="32"/>
      <w:lang w:eastAsia="zh-CN"/>
    </w:rPr>
  </w:style>
  <w:style w:type="paragraph" w:customStyle="1" w:styleId="Heading21">
    <w:name w:val="Heading #2|1"/>
    <w:basedOn w:val="a"/>
    <w:qFormat/>
    <w:pPr>
      <w:spacing w:before="100" w:beforeAutospacing="1" w:after="540" w:line="601" w:lineRule="exact"/>
      <w:jc w:val="center"/>
      <w:outlineLvl w:val="1"/>
    </w:pPr>
    <w:rPr>
      <w:rFonts w:ascii="宋体" w:hAnsi="宋体" w:cs="宋体"/>
      <w:sz w:val="42"/>
      <w:szCs w:val="42"/>
      <w:lang w:eastAsia="zh-CN"/>
    </w:rPr>
  </w:style>
  <w:style w:type="paragraph" w:customStyle="1" w:styleId="NavPane">
    <w:name w:val="NavPane"/>
    <w:basedOn w:val="a"/>
    <w:qFormat/>
    <w:pPr>
      <w:jc w:val="both"/>
      <w:textAlignment w:val="baseline"/>
    </w:pPr>
    <w:rPr>
      <w:rFonts w:ascii="宋体" w:hAnsi="Calibri"/>
      <w:color w:val="auto"/>
      <w:kern w:val="2"/>
      <w:sz w:val="18"/>
      <w:szCs w:val="18"/>
      <w:lang w:eastAsia="zh-CN"/>
    </w:rPr>
  </w:style>
  <w:style w:type="paragraph" w:customStyle="1" w:styleId="13">
    <w:name w:val="列出段落1"/>
    <w:qFormat/>
    <w:pPr>
      <w:widowControl w:val="0"/>
      <w:ind w:firstLineChars="200" w:firstLine="420"/>
      <w:jc w:val="both"/>
    </w:pPr>
    <w:rPr>
      <w:rFonts w:ascii="宋体" w:eastAsia="仿宋_GB2312" w:hAnsi="宋体"/>
      <w:kern w:val="2"/>
      <w:sz w:val="32"/>
      <w:szCs w:val="24"/>
    </w:rPr>
  </w:style>
  <w:style w:type="paragraph" w:customStyle="1" w:styleId="Char10">
    <w:name w:val="Char1"/>
    <w:basedOn w:val="a"/>
    <w:qFormat/>
    <w:pPr>
      <w:widowControl/>
      <w:spacing w:after="160" w:line="240" w:lineRule="exact"/>
    </w:pPr>
    <w:rPr>
      <w:rFonts w:ascii="Verdana" w:eastAsia="仿宋_GB2312" w:hAnsi="Verdana"/>
      <w:szCs w:val="20"/>
    </w:rPr>
  </w:style>
  <w:style w:type="paragraph" w:customStyle="1" w:styleId="Other1">
    <w:name w:val="Other|1"/>
    <w:basedOn w:val="a"/>
    <w:pPr>
      <w:spacing w:line="408" w:lineRule="auto"/>
      <w:ind w:firstLine="400"/>
    </w:pPr>
    <w:rPr>
      <w:rFonts w:ascii="宋体" w:hAnsi="宋体" w:cs="宋体"/>
      <w:sz w:val="30"/>
      <w:szCs w:val="30"/>
      <w:lang w:eastAsia="zh-CN"/>
    </w:rPr>
  </w:style>
  <w:style w:type="paragraph" w:customStyle="1" w:styleId="110">
    <w:name w:val="标题 11"/>
    <w:basedOn w:val="a"/>
    <w:pPr>
      <w:autoSpaceDE w:val="0"/>
      <w:autoSpaceDN w:val="0"/>
      <w:adjustRightInd w:val="0"/>
      <w:spacing w:before="204"/>
      <w:ind w:left="901"/>
      <w:outlineLvl w:val="0"/>
    </w:pPr>
    <w:rPr>
      <w:rFonts w:ascii="方正小标宋简体" w:eastAsia="方正小标宋简体" w:cs="方正小标宋简体"/>
      <w:color w:val="auto"/>
      <w:sz w:val="44"/>
      <w:szCs w:val="44"/>
      <w:lang w:eastAsia="zh-CN"/>
    </w:rPr>
  </w:style>
  <w:style w:type="paragraph" w:customStyle="1" w:styleId="HtmlNormal">
    <w:name w:val="HtmlNormal"/>
    <w:basedOn w:val="a"/>
    <w:pPr>
      <w:widowControl/>
      <w:spacing w:before="100" w:beforeAutospacing="1" w:after="100" w:afterAutospacing="1"/>
    </w:pPr>
    <w:rPr>
      <w:rFonts w:ascii="Calibri" w:hAnsi="Calibri"/>
      <w:color w:val="auto"/>
      <w:lang w:eastAsia="zh-CN"/>
    </w:rPr>
  </w:style>
  <w:style w:type="paragraph" w:customStyle="1" w:styleId="31">
    <w:name w:val="正文文本 (3)"/>
    <w:basedOn w:val="a"/>
    <w:semiHidden/>
    <w:pPr>
      <w:spacing w:line="540" w:lineRule="exact"/>
      <w:ind w:firstLine="640"/>
    </w:pPr>
    <w:rPr>
      <w:rFonts w:ascii="黑体" w:eastAsia="黑体" w:hAnsi="黑体" w:cs="宋体"/>
      <w:sz w:val="30"/>
      <w:szCs w:val="30"/>
      <w:lang w:eastAsia="zh-CN"/>
    </w:rPr>
  </w:style>
  <w:style w:type="paragraph" w:customStyle="1" w:styleId="1-3">
    <w:name w:val="1-3"/>
    <w:basedOn w:val="a"/>
    <w:pPr>
      <w:spacing w:line="570" w:lineRule="exact"/>
      <w:jc w:val="center"/>
    </w:pPr>
    <w:rPr>
      <w:rFonts w:eastAsia="创艺简老宋"/>
      <w:bCs/>
      <w:sz w:val="40"/>
      <w:lang w:eastAsia="zh-CN"/>
    </w:rPr>
  </w:style>
  <w:style w:type="paragraph" w:customStyle="1" w:styleId="Default">
    <w:name w:val="Default"/>
    <w:basedOn w:val="a"/>
    <w:pPr>
      <w:autoSpaceDE w:val="0"/>
      <w:autoSpaceDN w:val="0"/>
      <w:adjustRightInd w:val="0"/>
    </w:pPr>
    <w:rPr>
      <w:rFonts w:ascii="楷体_GB2312" w:eastAsia="楷体_GB2312" w:hAnsi="Calibri" w:cs="宋体"/>
      <w:lang w:eastAsia="zh-CN"/>
    </w:rPr>
  </w:style>
  <w:style w:type="paragraph" w:customStyle="1" w:styleId="UserStyle2">
    <w:name w:val="UserStyle_2"/>
    <w:basedOn w:val="UserStyle3"/>
    <w:next w:val="UserStyle3"/>
    <w:pPr>
      <w:tabs>
        <w:tab w:val="right" w:leader="dot" w:pos="8947"/>
      </w:tabs>
      <w:spacing w:line="720" w:lineRule="auto"/>
      <w:ind w:firstLineChars="201" w:firstLine="563"/>
    </w:pPr>
    <w:rPr>
      <w:rFonts w:ascii="宋体" w:hAnsi="宋体" w:cs="宋体"/>
    </w:rPr>
  </w:style>
  <w:style w:type="paragraph" w:customStyle="1" w:styleId="UserStyle3">
    <w:name w:val="UserStyle_3"/>
    <w:next w:val="UserStyle2"/>
    <w:pPr>
      <w:jc w:val="both"/>
      <w:textAlignment w:val="baseline"/>
    </w:pPr>
    <w:rPr>
      <w:rFonts w:ascii="Calibri" w:hAnsi="Calibri" w:cs="Calibri"/>
      <w:kern w:val="2"/>
      <w:sz w:val="21"/>
      <w:szCs w:val="21"/>
    </w:rPr>
  </w:style>
  <w:style w:type="paragraph" w:customStyle="1" w:styleId="111">
    <w:name w:val="列出段落11"/>
    <w:basedOn w:val="a"/>
    <w:pPr>
      <w:ind w:firstLineChars="200" w:firstLine="420"/>
      <w:jc w:val="both"/>
    </w:pPr>
    <w:rPr>
      <w:color w:val="auto"/>
      <w:kern w:val="2"/>
      <w:sz w:val="21"/>
      <w:szCs w:val="21"/>
      <w:lang w:eastAsia="zh-CN"/>
    </w:rPr>
  </w:style>
  <w:style w:type="paragraph" w:customStyle="1" w:styleId="NewNew">
    <w:name w:val="正文 New New"/>
    <w:basedOn w:val="a"/>
    <w:next w:val="a"/>
    <w:pPr>
      <w:jc w:val="both"/>
    </w:pPr>
    <w:rPr>
      <w:rFonts w:ascii="仿宋_GB2312" w:eastAsia="仿宋_GB2312" w:hAnsi="宋体"/>
      <w:b/>
      <w:bCs/>
      <w:color w:val="auto"/>
      <w:kern w:val="2"/>
      <w:sz w:val="32"/>
      <w:szCs w:val="32"/>
      <w:lang w:eastAsia="zh-CN"/>
    </w:rPr>
  </w:style>
  <w:style w:type="paragraph" w:customStyle="1" w:styleId="14">
    <w:name w:val="正文文本1"/>
    <w:basedOn w:val="a"/>
    <w:semiHidden/>
    <w:pPr>
      <w:spacing w:line="376" w:lineRule="auto"/>
      <w:ind w:firstLine="400"/>
    </w:pPr>
    <w:rPr>
      <w:rFonts w:ascii="宋体" w:hAnsi="宋体" w:cs="宋体"/>
      <w:sz w:val="30"/>
      <w:szCs w:val="30"/>
      <w:lang w:eastAsia="zh-CN"/>
    </w:rPr>
  </w:style>
  <w:style w:type="paragraph" w:customStyle="1" w:styleId="TOC1">
    <w:name w:val="TOC 标题1"/>
    <w:basedOn w:val="1"/>
    <w:next w:val="a"/>
    <w:semiHidden/>
    <w:pPr>
      <w:keepNext/>
      <w:keepLines/>
      <w:widowControl/>
      <w:spacing w:before="240" w:beforeAutospacing="0" w:line="256" w:lineRule="auto"/>
      <w:outlineLvl w:val="9"/>
    </w:pPr>
    <w:rPr>
      <w:rFonts w:ascii="等线 Light" w:hAnsi="等线 Light" w:cs="Times New Roman"/>
      <w:b w:val="0"/>
      <w:bCs w:val="0"/>
      <w:color w:val="2F5496"/>
      <w:kern w:val="0"/>
      <w:sz w:val="32"/>
      <w:szCs w:val="32"/>
    </w:rPr>
  </w:style>
  <w:style w:type="paragraph" w:customStyle="1" w:styleId="CM3">
    <w:name w:val="CM3"/>
    <w:basedOn w:val="a"/>
    <w:next w:val="a"/>
    <w:pPr>
      <w:autoSpaceDE w:val="0"/>
      <w:autoSpaceDN w:val="0"/>
      <w:adjustRightInd w:val="0"/>
      <w:spacing w:line="600" w:lineRule="atLeast"/>
    </w:pPr>
    <w:rPr>
      <w:rFonts w:ascii="BBCDEE+E-BZ" w:hAnsi="BBCDEE+E-BZ"/>
      <w:lang w:eastAsia="zh-CN"/>
    </w:rPr>
  </w:style>
  <w:style w:type="paragraph" w:customStyle="1" w:styleId="af7">
    <w:name w:val="封面正文"/>
    <w:pPr>
      <w:jc w:val="both"/>
    </w:pPr>
  </w:style>
  <w:style w:type="paragraph" w:customStyle="1" w:styleId="CharCharCharChar">
    <w:name w:val="Char Char Char Char"/>
    <w:basedOn w:val="a"/>
    <w:pPr>
      <w:widowControl/>
      <w:spacing w:after="160" w:line="240" w:lineRule="exact"/>
      <w:ind w:firstLineChars="350" w:firstLine="980"/>
    </w:pPr>
    <w:rPr>
      <w:rFonts w:ascii="Verdana" w:eastAsia="仿宋_GB2312" w:hAnsi="Verdana"/>
      <w:color w:val="auto"/>
      <w:sz w:val="28"/>
      <w:szCs w:val="28"/>
    </w:rPr>
  </w:style>
  <w:style w:type="paragraph" w:customStyle="1" w:styleId="Tableofcontents1">
    <w:name w:val="Table of contents|1"/>
    <w:basedOn w:val="a"/>
    <w:pPr>
      <w:spacing w:after="270"/>
      <w:ind w:firstLine="820"/>
    </w:pPr>
    <w:rPr>
      <w:rFonts w:ascii="宋体" w:hAnsi="宋体" w:cs="宋体"/>
      <w:sz w:val="30"/>
      <w:szCs w:val="30"/>
      <w:lang w:eastAsia="zh-CN"/>
    </w:rPr>
  </w:style>
  <w:style w:type="paragraph" w:customStyle="1" w:styleId="CharChar1">
    <w:name w:val="Char Char1"/>
    <w:basedOn w:val="a"/>
    <w:pPr>
      <w:widowControl/>
      <w:spacing w:after="160" w:line="240" w:lineRule="exact"/>
    </w:pPr>
    <w:rPr>
      <w:rFonts w:ascii="Verdana" w:eastAsia="仿宋_GB2312" w:hAnsi="Verdana"/>
      <w:color w:val="auto"/>
      <w:szCs w:val="20"/>
    </w:rPr>
  </w:style>
  <w:style w:type="paragraph" w:customStyle="1" w:styleId="Heading1">
    <w:name w:val="Heading1"/>
    <w:basedOn w:val="a"/>
    <w:next w:val="a"/>
    <w:pPr>
      <w:widowControl/>
      <w:spacing w:before="100" w:beforeAutospacing="1" w:after="100" w:afterAutospacing="1"/>
      <w:textAlignment w:val="baseline"/>
    </w:pPr>
    <w:rPr>
      <w:rFonts w:ascii="宋体" w:hAnsi="宋体" w:cs="宋体"/>
      <w:b/>
      <w:bCs/>
      <w:color w:val="auto"/>
      <w:kern w:val="44"/>
      <w:sz w:val="48"/>
      <w:szCs w:val="48"/>
      <w:lang w:eastAsia="zh-CN"/>
    </w:rPr>
  </w:style>
  <w:style w:type="paragraph" w:customStyle="1" w:styleId="Char7">
    <w:name w:val="Char"/>
    <w:basedOn w:val="a"/>
    <w:pPr>
      <w:widowControl/>
      <w:spacing w:after="160" w:line="240" w:lineRule="exact"/>
    </w:pPr>
    <w:rPr>
      <w:rFonts w:ascii="Arial" w:eastAsia="Times New Roman" w:hAnsi="Arial" w:cs="Verdana"/>
      <w:b/>
      <w:color w:val="auto"/>
    </w:rPr>
  </w:style>
  <w:style w:type="paragraph" w:customStyle="1" w:styleId="BodyText1I2">
    <w:name w:val="BodyText1I2"/>
    <w:basedOn w:val="a"/>
    <w:pPr>
      <w:spacing w:line="560" w:lineRule="exact"/>
      <w:ind w:firstLineChars="200" w:firstLine="420"/>
      <w:jc w:val="both"/>
    </w:pPr>
    <w:rPr>
      <w:rFonts w:ascii="仿宋_GB2312" w:eastAsia="仿宋_GB2312" w:hAnsi="宋体" w:cs="宋体"/>
      <w:color w:val="auto"/>
      <w:kern w:val="2"/>
      <w:sz w:val="21"/>
      <w:szCs w:val="21"/>
      <w:lang w:eastAsia="zh-CN"/>
    </w:rPr>
  </w:style>
  <w:style w:type="paragraph" w:customStyle="1" w:styleId="af8">
    <w:name w:val="[基本段落]"/>
    <w:basedOn w:val="a"/>
    <w:pPr>
      <w:autoSpaceDE w:val="0"/>
      <w:autoSpaceDN w:val="0"/>
      <w:adjustRightInd w:val="0"/>
      <w:spacing w:line="288" w:lineRule="auto"/>
      <w:jc w:val="both"/>
      <w:textAlignment w:val="center"/>
    </w:pPr>
    <w:rPr>
      <w:rFonts w:ascii="宋体" w:cs="宋体"/>
      <w:sz w:val="22"/>
      <w:szCs w:val="22"/>
      <w:lang w:val="zh-CN" w:eastAsia="zh-CN"/>
    </w:rPr>
  </w:style>
  <w:style w:type="paragraph" w:customStyle="1" w:styleId="0">
    <w:name w:val="0＃ガ在大写"/>
    <w:basedOn w:val="a"/>
    <w:pPr>
      <w:spacing w:line="360" w:lineRule="exact"/>
      <w:jc w:val="both"/>
    </w:pPr>
    <w:rPr>
      <w:rFonts w:ascii="宋体" w:eastAsia="仿宋_GB2312" w:hAnsi="Courier New" w:cs="宋体"/>
      <w:color w:val="auto"/>
      <w:kern w:val="2"/>
      <w:sz w:val="32"/>
      <w:szCs w:val="32"/>
      <w:lang w:eastAsia="zh-CN"/>
    </w:rPr>
  </w:style>
  <w:style w:type="paragraph" w:customStyle="1" w:styleId="UserStyle0">
    <w:name w:val="UserStyle_0"/>
    <w:basedOn w:val="a"/>
    <w:pPr>
      <w:jc w:val="both"/>
      <w:textAlignment w:val="baseline"/>
    </w:pPr>
    <w:rPr>
      <w:rFonts w:ascii="仿宋_GB2312" w:eastAsia="仿宋_GB2312" w:hAnsi="宋体" w:cs="宋体"/>
      <w:kern w:val="2"/>
      <w:lang w:eastAsia="zh-CN"/>
    </w:rPr>
  </w:style>
  <w:style w:type="paragraph" w:customStyle="1" w:styleId="00">
    <w:name w:val="0"/>
    <w:basedOn w:val="a"/>
    <w:pPr>
      <w:widowControl/>
      <w:snapToGrid w:val="0"/>
      <w:jc w:val="both"/>
    </w:pPr>
    <w:rPr>
      <w:rFonts w:ascii="Calibri" w:hAnsi="Calibri" w:cs="Calibri"/>
      <w:color w:val="auto"/>
      <w:sz w:val="21"/>
      <w:szCs w:val="21"/>
      <w:lang w:eastAsia="zh-CN"/>
    </w:rPr>
  </w:style>
  <w:style w:type="paragraph" w:customStyle="1" w:styleId="UserStyle8">
    <w:name w:val="UserStyle_8"/>
    <w:basedOn w:val="a"/>
    <w:pPr>
      <w:spacing w:after="100" w:afterAutospacing="1"/>
      <w:jc w:val="both"/>
      <w:textAlignment w:val="baseline"/>
    </w:pPr>
    <w:rPr>
      <w:rFonts w:ascii="仿宋_GB2312" w:eastAsia="仿宋_GB2312" w:hAnsi="宋体"/>
      <w:kern w:val="2"/>
      <w:lang w:eastAsia="zh-CN"/>
    </w:rPr>
  </w:style>
  <w:style w:type="paragraph" w:customStyle="1" w:styleId="19">
    <w:name w:val="列表段落1"/>
    <w:basedOn w:val="a"/>
    <w:qFormat/>
    <w:pPr>
      <w:ind w:firstLineChars="200" w:firstLine="420"/>
      <w:jc w:val="both"/>
    </w:pPr>
    <w:rPr>
      <w:rFonts w:ascii="Calibri" w:hAnsi="Calibri"/>
      <w:color w:val="auto"/>
      <w:kern w:val="2"/>
      <w:sz w:val="21"/>
      <w:lang w:eastAsia="zh-CN"/>
    </w:rPr>
  </w:style>
  <w:style w:type="paragraph" w:customStyle="1" w:styleId="TableParagraph">
    <w:name w:val="Table Paragraph"/>
    <w:basedOn w:val="a"/>
    <w:pPr>
      <w:autoSpaceDE w:val="0"/>
      <w:autoSpaceDN w:val="0"/>
    </w:pPr>
    <w:rPr>
      <w:rFonts w:ascii="宋体" w:hAnsi="宋体" w:cs="宋体"/>
      <w:color w:val="auto"/>
      <w:sz w:val="22"/>
      <w:szCs w:val="22"/>
      <w:lang w:eastAsia="zh-CN"/>
    </w:rPr>
  </w:style>
  <w:style w:type="paragraph" w:customStyle="1" w:styleId="1a">
    <w:name w:val="无间隔1"/>
    <w:pPr>
      <w:widowControl w:val="0"/>
      <w:jc w:val="both"/>
    </w:pPr>
    <w:rPr>
      <w:rFonts w:ascii="Calibri" w:hAnsi="Calibri" w:cs="Calibri"/>
      <w:kern w:val="2"/>
      <w:sz w:val="21"/>
      <w:szCs w:val="21"/>
    </w:rPr>
  </w:style>
  <w:style w:type="paragraph" w:customStyle="1" w:styleId="ListParagraph1">
    <w:name w:val="List Paragraph1"/>
    <w:basedOn w:val="a"/>
    <w:pPr>
      <w:ind w:firstLineChars="200" w:firstLine="420"/>
      <w:jc w:val="both"/>
    </w:pPr>
    <w:rPr>
      <w:rFonts w:ascii="Calibri" w:eastAsia="仿宋_GB2312" w:hAnsi="Calibri" w:cs="宋体"/>
      <w:color w:val="auto"/>
      <w:kern w:val="2"/>
      <w:sz w:val="32"/>
      <w:szCs w:val="32"/>
      <w:lang w:eastAsia="zh-CN"/>
    </w:rPr>
  </w:style>
  <w:style w:type="paragraph" w:customStyle="1" w:styleId="New">
    <w:name w:val="正文 New"/>
    <w:pPr>
      <w:widowControl w:val="0"/>
      <w:jc w:val="both"/>
    </w:pPr>
    <w:rPr>
      <w:kern w:val="2"/>
      <w:sz w:val="21"/>
      <w:szCs w:val="24"/>
    </w:rPr>
  </w:style>
  <w:style w:type="paragraph" w:customStyle="1" w:styleId="NormalIndent1">
    <w:name w:val="Normal Indent1"/>
    <w:basedOn w:val="a"/>
    <w:pPr>
      <w:ind w:firstLineChars="200" w:firstLine="420"/>
      <w:jc w:val="both"/>
    </w:pPr>
    <w:rPr>
      <w:rFonts w:ascii="Calibri" w:eastAsia="仿宋_GB2312" w:hAnsi="Calibri"/>
      <w:color w:val="auto"/>
      <w:kern w:val="2"/>
      <w:sz w:val="32"/>
      <w:szCs w:val="32"/>
      <w:lang w:eastAsia="zh-CN"/>
    </w:rPr>
  </w:style>
  <w:style w:type="paragraph" w:customStyle="1" w:styleId="af9">
    <w:name w:val="文件格式"/>
    <w:qFormat/>
    <w:pPr>
      <w:spacing w:line="460" w:lineRule="atLeast"/>
      <w:ind w:left="1" w:firstLine="419"/>
      <w:jc w:val="both"/>
      <w:textAlignment w:val="bottom"/>
    </w:pPr>
    <w:rPr>
      <w:rFonts w:eastAsia="仿宋_GB2312"/>
      <w:sz w:val="32"/>
      <w:szCs w:val="22"/>
    </w:rPr>
  </w:style>
  <w:style w:type="paragraph" w:customStyle="1" w:styleId="li">
    <w:name w:val="li_正文"/>
    <w:basedOn w:val="a"/>
    <w:pPr>
      <w:ind w:firstLineChars="200" w:firstLine="560"/>
    </w:pPr>
    <w:rPr>
      <w:color w:val="auto"/>
      <w:sz w:val="21"/>
      <w:szCs w:val="21"/>
      <w:lang w:eastAsia="zh-CN"/>
    </w:rPr>
  </w:style>
  <w:style w:type="paragraph" w:customStyle="1" w:styleId="112">
    <w:name w:val="无间隔11"/>
    <w:basedOn w:val="a"/>
    <w:pPr>
      <w:jc w:val="both"/>
    </w:pPr>
    <w:rPr>
      <w:color w:val="auto"/>
      <w:kern w:val="2"/>
      <w:sz w:val="21"/>
      <w:szCs w:val="21"/>
      <w:lang w:eastAsia="zh-CN"/>
    </w:rPr>
  </w:style>
  <w:style w:type="paragraph" w:customStyle="1" w:styleId="Char20">
    <w:name w:val="Char2"/>
    <w:basedOn w:val="a"/>
    <w:pPr>
      <w:jc w:val="both"/>
    </w:pPr>
    <w:rPr>
      <w:rFonts w:ascii="Tahoma" w:hAnsi="Tahoma"/>
      <w:color w:val="auto"/>
      <w:kern w:val="2"/>
      <w:szCs w:val="20"/>
      <w:lang w:eastAsia="zh-CN"/>
    </w:rPr>
  </w:style>
  <w:style w:type="paragraph" w:customStyle="1" w:styleId="BodyText">
    <w:name w:val="BodyText"/>
    <w:basedOn w:val="a"/>
    <w:qFormat/>
    <w:pPr>
      <w:spacing w:line="360" w:lineRule="auto"/>
      <w:jc w:val="both"/>
    </w:pPr>
    <w:rPr>
      <w:rFonts w:ascii="宋体" w:hAnsi="Calibri"/>
      <w:color w:val="auto"/>
      <w:kern w:val="2"/>
      <w:szCs w:val="20"/>
      <w:lang w:eastAsia="zh-CN"/>
    </w:rPr>
  </w:style>
  <w:style w:type="paragraph" w:customStyle="1" w:styleId="p0">
    <w:name w:val="p0"/>
    <w:basedOn w:val="a"/>
    <w:pPr>
      <w:widowControl/>
      <w:jc w:val="both"/>
    </w:pPr>
    <w:rPr>
      <w:color w:val="auto"/>
      <w:sz w:val="21"/>
      <w:szCs w:val="21"/>
      <w:lang w:eastAsia="zh-CN"/>
    </w:rPr>
  </w:style>
  <w:style w:type="paragraph" w:customStyle="1" w:styleId="1b">
    <w:name w:val="标题 #1"/>
    <w:basedOn w:val="a"/>
    <w:semiHidden/>
    <w:pPr>
      <w:spacing w:line="679" w:lineRule="exact"/>
      <w:jc w:val="center"/>
      <w:outlineLvl w:val="0"/>
    </w:pPr>
    <w:rPr>
      <w:rFonts w:ascii="宋体" w:hAnsi="宋体" w:cs="宋体"/>
      <w:sz w:val="38"/>
      <w:szCs w:val="38"/>
      <w:lang w:eastAsia="zh-CN"/>
    </w:rPr>
  </w:style>
  <w:style w:type="paragraph" w:customStyle="1" w:styleId="1c">
    <w:name w:val="正文1"/>
    <w:pPr>
      <w:jc w:val="both"/>
    </w:pPr>
    <w:rPr>
      <w:rFonts w:ascii="Calibri" w:hAnsi="Calibri" w:cs="宋体"/>
      <w:kern w:val="2"/>
      <w:sz w:val="21"/>
      <w:szCs w:val="21"/>
    </w:rPr>
  </w:style>
  <w:style w:type="paragraph" w:customStyle="1" w:styleId="CharCharCharChar1">
    <w:name w:val="Char Char Char Char1"/>
    <w:basedOn w:val="a"/>
    <w:pPr>
      <w:widowControl/>
      <w:spacing w:after="160" w:line="240" w:lineRule="exact"/>
      <w:ind w:firstLineChars="350" w:firstLine="980"/>
    </w:pPr>
    <w:rPr>
      <w:rFonts w:eastAsia="仿宋_GB2312"/>
      <w:color w:val="auto"/>
      <w:kern w:val="2"/>
      <w:sz w:val="30"/>
      <w:szCs w:val="20"/>
      <w:lang w:eastAsia="zh-CN"/>
    </w:rPr>
  </w:style>
  <w:style w:type="table" w:customStyle="1" w:styleId="TableNormal">
    <w:name w:val="Table Normal"/>
    <w:basedOn w:val="a1"/>
    <w:tblPr>
      <w:tblInd w:w="0" w:type="dxa"/>
      <w:tblCellMar>
        <w:top w:w="0" w:type="dxa"/>
        <w:left w:w="0" w:type="dxa"/>
        <w:bottom w:w="0" w:type="dxa"/>
        <w:right w:w="0" w:type="dxa"/>
      </w:tblCellMar>
    </w:tblPr>
  </w:style>
  <w:style w:type="paragraph" w:customStyle="1" w:styleId="afa">
    <w:name w:val="章标题"/>
    <w:basedOn w:val="a"/>
    <w:next w:val="a"/>
    <w:pPr>
      <w:widowControl/>
      <w:spacing w:beforeLines="100" w:afterLines="100"/>
      <w:jc w:val="both"/>
      <w:outlineLvl w:val="1"/>
    </w:pPr>
    <w:rPr>
      <w:rFonts w:ascii="黑体" w:eastAsia="黑体"/>
      <w:color w:val="auto"/>
      <w:sz w:val="21"/>
      <w:szCs w:val="21"/>
      <w:lang w:eastAsia="zh-CN"/>
    </w:rPr>
  </w:style>
  <w:style w:type="paragraph" w:customStyle="1" w:styleId="p">
    <w:name w:val="p"/>
    <w:basedOn w:val="a"/>
    <w:pPr>
      <w:widowControl/>
      <w:spacing w:line="525" w:lineRule="atLeast"/>
      <w:ind w:firstLine="375"/>
    </w:pPr>
    <w:rPr>
      <w:color w:val="auto"/>
      <w:lang w:eastAsia="zh-CN"/>
    </w:rPr>
  </w:style>
  <w:style w:type="paragraph" w:customStyle="1" w:styleId="TOC10">
    <w:name w:val="TOC1"/>
    <w:basedOn w:val="a"/>
    <w:next w:val="a"/>
    <w:pPr>
      <w:jc w:val="both"/>
      <w:textAlignment w:val="baseline"/>
    </w:pPr>
    <w:rPr>
      <w:color w:val="auto"/>
      <w:kern w:val="2"/>
      <w:sz w:val="21"/>
      <w:szCs w:val="21"/>
      <w:lang w:eastAsia="zh-CN"/>
    </w:rPr>
  </w:style>
  <w:style w:type="paragraph" w:customStyle="1" w:styleId="1d">
    <w:name w:val="样式1"/>
    <w:basedOn w:val="a"/>
    <w:pPr>
      <w:spacing w:before="100" w:beforeAutospacing="1" w:after="150" w:line="580" w:lineRule="exact"/>
      <w:ind w:firstLineChars="200" w:firstLine="200"/>
      <w:jc w:val="both"/>
    </w:pPr>
    <w:rPr>
      <w:rFonts w:ascii="仿宋_GB2312" w:eastAsia="仿宋_GB2312" w:hAnsi="仿宋" w:cs="仿宋"/>
      <w:color w:val="auto"/>
      <w:kern w:val="2"/>
      <w:sz w:val="32"/>
      <w:szCs w:val="32"/>
      <w:lang w:eastAsia="zh-CN"/>
    </w:rPr>
  </w:style>
  <w:style w:type="paragraph" w:customStyle="1" w:styleId="208521">
    <w:name w:val="样式 样式 左侧:  2 字符 + 左侧:  0.85 厘米 首行缩进:  2 字符1"/>
    <w:basedOn w:val="a"/>
    <w:qFormat/>
    <w:pPr>
      <w:ind w:left="482" w:firstLineChars="200" w:firstLine="200"/>
      <w:jc w:val="both"/>
    </w:pPr>
    <w:rPr>
      <w:rFonts w:ascii="Calibri" w:hAnsi="Calibri" w:cs="宋体"/>
      <w:color w:val="auto"/>
      <w:sz w:val="21"/>
      <w:szCs w:val="20"/>
      <w:lang w:eastAsia="zh-CN"/>
    </w:rPr>
  </w:style>
  <w:style w:type="paragraph" w:customStyle="1" w:styleId="NewNewNewNewNewNewNewNewNewNewNewNewNewNewNewNewNewNewNewNewNewNewNewNewNewNewNewNew">
    <w:name w:val="正文 New New New New New New New New New New New New New New New New New New New New New New New New New New New New"/>
    <w:basedOn w:val="a"/>
    <w:qFormat/>
    <w:pPr>
      <w:jc w:val="both"/>
    </w:pPr>
    <w:rPr>
      <w:rFonts w:ascii="Calibri" w:eastAsia="仿宋_GB2312" w:hAnsi="Calibri" w:cs="宋体"/>
      <w:color w:val="auto"/>
      <w:kern w:val="2"/>
      <w:sz w:val="32"/>
      <w:szCs w:val="32"/>
      <w:lang w:eastAsia="zh-CN"/>
    </w:rPr>
  </w:style>
  <w:style w:type="paragraph" w:customStyle="1" w:styleId="dzh">
    <w:name w:val="dzh"/>
    <w:basedOn w:val="a"/>
    <w:pPr>
      <w:widowControl/>
      <w:shd w:val="clear" w:color="auto" w:fill="FFFFFF"/>
      <w:spacing w:line="580" w:lineRule="exact"/>
      <w:ind w:firstLineChars="200" w:firstLine="420"/>
    </w:pPr>
    <w:rPr>
      <w:rFonts w:eastAsia="仿宋_GB2312"/>
      <w:sz w:val="32"/>
      <w:szCs w:val="32"/>
      <w:lang w:eastAsia="zh-CN"/>
    </w:rPr>
  </w:style>
  <w:style w:type="character" w:customStyle="1" w:styleId="Char2">
    <w:name w:val="批注框文本 Char"/>
    <w:basedOn w:val="a0"/>
    <w:link w:val="ac"/>
    <w:rPr>
      <w:color w:val="000000"/>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24</Pages>
  <Words>1504</Words>
  <Characters>8576</Characters>
  <Application>Microsoft Office Word</Application>
  <DocSecurity>0</DocSecurity>
  <Lines>71</Lines>
  <Paragraphs>20</Paragraphs>
  <ScaleCrop>false</ScaleCrop>
  <Company>China</Company>
  <LinksUpToDate>false</LinksUpToDate>
  <CharactersWithSpaces>10060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creator>User</dc:creator>
  <cp:lastModifiedBy>AutoBVT</cp:lastModifiedBy>
  <cp:revision>12</cp:revision>
  <cp:lastPrinted>2023-01-30T05:19:00Z</cp:lastPrinted>
  <dcterms:created xsi:type="dcterms:W3CDTF">2023-02-12T14:03:00Z</dcterms:created>
  <dcterms:modified xsi:type="dcterms:W3CDTF">2023-02-22T08:53:00Z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2052-11.1.0.7720</vt:lpwstr>
  </property>
</Properties>
</file>