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济科协〔202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号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</w:p>
    <w:p>
      <w:pPr>
        <w:spacing w:line="640" w:lineRule="exact"/>
        <w:ind w:firstLine="1760" w:firstLineChars="400"/>
        <w:jc w:val="both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关于公布202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年度济南市</w:t>
      </w:r>
    </w:p>
    <w:p>
      <w:pPr>
        <w:spacing w:line="640" w:lineRule="exact"/>
        <w:ind w:firstLine="1320" w:firstLineChars="300"/>
        <w:jc w:val="both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优秀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院士专家工作站名单的通知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区县科协、济南高新区科协、济南新旧动能转换起步区：</w:t>
      </w:r>
    </w:p>
    <w:p>
      <w:pPr>
        <w:ind w:firstLine="480" w:firstLineChars="15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根据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济南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市委、市政府关于印发《济南市人才服务支持政策（30 条）、济南市人才发展环境政策（30 条）实施细则（试行）》（济人才办发〔2022〕4 号）通知中“关于支持院士专家工作站建设实施细则”</w:t>
      </w:r>
      <w:r>
        <w:rPr>
          <w:rFonts w:hint="eastAsia" w:ascii="仿宋_GB2312" w:eastAsia="仿宋_GB2312" w:cs="Times New Roman"/>
          <w:sz w:val="32"/>
          <w:szCs w:val="32"/>
        </w:rPr>
        <w:t>文件精神，经组织申报、材料审核、专家评审、实地考察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综合论证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、网站公示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选树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山东微感光电子有限公司</w:t>
      </w:r>
      <w:r>
        <w:rPr>
          <w:rFonts w:hint="eastAsia" w:ascii="仿宋_GB2312" w:eastAsia="仿宋_GB2312" w:cs="Times New Roman"/>
          <w:sz w:val="32"/>
          <w:szCs w:val="32"/>
        </w:rPr>
        <w:t>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家院士工作站为“济南市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优秀</w:t>
      </w:r>
      <w:r>
        <w:rPr>
          <w:rFonts w:hint="eastAsia" w:ascii="仿宋_GB2312" w:eastAsia="仿宋_GB2312" w:cs="Times New Roman"/>
          <w:sz w:val="32"/>
          <w:szCs w:val="32"/>
        </w:rPr>
        <w:t>院士工作站”；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山东蓓明医疗科技有限公司</w:t>
      </w:r>
      <w:r>
        <w:rPr>
          <w:rFonts w:hint="eastAsia" w:ascii="仿宋_GB2312" w:eastAsia="仿宋_GB2312" w:cs="Times New Roman"/>
          <w:sz w:val="32"/>
          <w:szCs w:val="32"/>
        </w:rPr>
        <w:t>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家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专家工作站</w:t>
      </w:r>
      <w:r>
        <w:rPr>
          <w:rFonts w:hint="eastAsia" w:ascii="仿宋_GB2312" w:eastAsia="仿宋_GB2312" w:cs="Times New Roman"/>
          <w:sz w:val="32"/>
          <w:szCs w:val="32"/>
        </w:rPr>
        <w:t>为“济南市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优秀</w:t>
      </w:r>
      <w:r>
        <w:rPr>
          <w:rFonts w:hint="eastAsia" w:ascii="仿宋_GB2312" w:eastAsia="仿宋_GB2312" w:cs="Times New Roman"/>
          <w:sz w:val="32"/>
          <w:szCs w:val="32"/>
        </w:rPr>
        <w:t>专家工作站”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附件：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eastAsia" w:ascii="仿宋_GB2312" w:eastAsia="仿宋_GB2312" w:cs="Times New Roman"/>
          <w:sz w:val="32"/>
          <w:szCs w:val="32"/>
        </w:rPr>
        <w:t>济南市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优秀</w:t>
      </w:r>
      <w:r>
        <w:rPr>
          <w:rFonts w:hint="eastAsia" w:ascii="仿宋_GB2312" w:eastAsia="仿宋_GB2312" w:cs="Times New Roman"/>
          <w:sz w:val="32"/>
          <w:szCs w:val="32"/>
        </w:rPr>
        <w:t>院士专家工作站名单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4480" w:firstLineChars="14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济南市科学技术协会</w:t>
      </w:r>
    </w:p>
    <w:p>
      <w:pPr>
        <w:spacing w:line="600" w:lineRule="exact"/>
        <w:ind w:firstLine="4640" w:firstLineChars="1450"/>
        <w:rPr>
          <w:rFonts w:hint="eastAsia" w:ascii="方正小标宋简体" w:eastAsia="方正小标宋简体" w:cs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Times New Roman"/>
          <w:sz w:val="32"/>
          <w:szCs w:val="32"/>
        </w:rPr>
        <w:t>日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ascii="仿宋_GB2312" w:hAnsi="仿宋" w:eastAsia="仿宋_GB2312" w:cs="楷体_GB2312"/>
          <w:sz w:val="32"/>
          <w:szCs w:val="32"/>
        </w:rPr>
      </w:pPr>
    </w:p>
    <w:p>
      <w:pPr>
        <w:rPr>
          <w:rFonts w:ascii="仿宋_GB2312" w:hAnsi="仿宋" w:eastAsia="仿宋_GB2312" w:cs="楷体_GB2312"/>
          <w:sz w:val="32"/>
          <w:szCs w:val="32"/>
        </w:rPr>
      </w:pPr>
    </w:p>
    <w:p>
      <w:pPr>
        <w:rPr>
          <w:rFonts w:ascii="仿宋_GB2312" w:hAnsi="仿宋" w:eastAsia="仿宋_GB2312" w:cs="楷体_GB2312"/>
          <w:sz w:val="32"/>
          <w:szCs w:val="32"/>
        </w:rPr>
      </w:pPr>
    </w:p>
    <w:p>
      <w:pPr>
        <w:rPr>
          <w:rFonts w:hint="eastAsia" w:ascii="黑体" w:hAnsi="黑体" w:eastAsia="黑体" w:cs="楷体_GB2312"/>
          <w:sz w:val="32"/>
          <w:szCs w:val="32"/>
        </w:rPr>
      </w:pPr>
    </w:p>
    <w:p>
      <w:pPr>
        <w:rPr>
          <w:rFonts w:ascii="仿宋_GB2312" w:hAnsi="仿宋" w:eastAsia="仿宋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6"/>
        <w:tblW w:w="84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5721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2023年济南市优秀院士专家工作站名单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山东微感光电子有限公司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山东泰山钢铁集团有限公司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山东省机械设计研究院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山东省分析测试中心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山东蓓明医疗科技有限公司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山东万路达园林科技有限公司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山东银鹰炊事机械有限公司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天诺光电材料股份有限公司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专家站</w:t>
            </w:r>
          </w:p>
        </w:tc>
      </w:tr>
    </w:tbl>
    <w:p>
      <w:pPr>
        <w:jc w:val="left"/>
        <w:rPr>
          <w:rFonts w:hint="eastAsia" w:ascii="黑体" w:hAnsi="黑体" w:eastAsia="黑体" w:cs="楷体_GB2312"/>
          <w:sz w:val="32"/>
          <w:szCs w:val="32"/>
        </w:rPr>
      </w:pPr>
    </w:p>
    <w:sectPr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B"/>
    <w:rsid w:val="00023C13"/>
    <w:rsid w:val="000A4C2B"/>
    <w:rsid w:val="000C4910"/>
    <w:rsid w:val="000D02FF"/>
    <w:rsid w:val="00102FD6"/>
    <w:rsid w:val="00115BB6"/>
    <w:rsid w:val="00121835"/>
    <w:rsid w:val="0012456B"/>
    <w:rsid w:val="001832A0"/>
    <w:rsid w:val="001C0788"/>
    <w:rsid w:val="001D1C51"/>
    <w:rsid w:val="001F676C"/>
    <w:rsid w:val="00216421"/>
    <w:rsid w:val="002300D3"/>
    <w:rsid w:val="00251AC4"/>
    <w:rsid w:val="0026792E"/>
    <w:rsid w:val="00280EF5"/>
    <w:rsid w:val="00295181"/>
    <w:rsid w:val="002D0E0B"/>
    <w:rsid w:val="002E2F92"/>
    <w:rsid w:val="0031232A"/>
    <w:rsid w:val="00321B83"/>
    <w:rsid w:val="00322E29"/>
    <w:rsid w:val="00342CFB"/>
    <w:rsid w:val="00356AB5"/>
    <w:rsid w:val="00376733"/>
    <w:rsid w:val="003903EE"/>
    <w:rsid w:val="003927F8"/>
    <w:rsid w:val="003A04F3"/>
    <w:rsid w:val="003A7E25"/>
    <w:rsid w:val="00407EFB"/>
    <w:rsid w:val="00410817"/>
    <w:rsid w:val="00432032"/>
    <w:rsid w:val="0044598A"/>
    <w:rsid w:val="00470C33"/>
    <w:rsid w:val="00471B86"/>
    <w:rsid w:val="004760EB"/>
    <w:rsid w:val="004E1496"/>
    <w:rsid w:val="00501BE8"/>
    <w:rsid w:val="00571D49"/>
    <w:rsid w:val="00590AA8"/>
    <w:rsid w:val="00593B41"/>
    <w:rsid w:val="00595FD7"/>
    <w:rsid w:val="005A3935"/>
    <w:rsid w:val="005B6A67"/>
    <w:rsid w:val="00610FC9"/>
    <w:rsid w:val="0061190A"/>
    <w:rsid w:val="00615212"/>
    <w:rsid w:val="0062360E"/>
    <w:rsid w:val="00624209"/>
    <w:rsid w:val="00665ADB"/>
    <w:rsid w:val="00667A16"/>
    <w:rsid w:val="006846C5"/>
    <w:rsid w:val="006A58E7"/>
    <w:rsid w:val="006B02A8"/>
    <w:rsid w:val="006C382F"/>
    <w:rsid w:val="006C598D"/>
    <w:rsid w:val="00717E2E"/>
    <w:rsid w:val="00760D37"/>
    <w:rsid w:val="007908F1"/>
    <w:rsid w:val="00790910"/>
    <w:rsid w:val="00795E6C"/>
    <w:rsid w:val="007F0785"/>
    <w:rsid w:val="007F4584"/>
    <w:rsid w:val="00831E35"/>
    <w:rsid w:val="0084099A"/>
    <w:rsid w:val="00851D0A"/>
    <w:rsid w:val="00857D7F"/>
    <w:rsid w:val="008807E8"/>
    <w:rsid w:val="008E7572"/>
    <w:rsid w:val="0091557B"/>
    <w:rsid w:val="009251C8"/>
    <w:rsid w:val="0096370F"/>
    <w:rsid w:val="00996E7C"/>
    <w:rsid w:val="009A460F"/>
    <w:rsid w:val="009A7204"/>
    <w:rsid w:val="009C2922"/>
    <w:rsid w:val="009E18A7"/>
    <w:rsid w:val="00A02BF0"/>
    <w:rsid w:val="00A16BD6"/>
    <w:rsid w:val="00A460C0"/>
    <w:rsid w:val="00A5743E"/>
    <w:rsid w:val="00A65369"/>
    <w:rsid w:val="00A66798"/>
    <w:rsid w:val="00A76506"/>
    <w:rsid w:val="00A838B2"/>
    <w:rsid w:val="00AC7ADA"/>
    <w:rsid w:val="00AD3341"/>
    <w:rsid w:val="00AE699E"/>
    <w:rsid w:val="00B11EB2"/>
    <w:rsid w:val="00B12C9A"/>
    <w:rsid w:val="00B50C83"/>
    <w:rsid w:val="00B536E8"/>
    <w:rsid w:val="00B67384"/>
    <w:rsid w:val="00B82EA7"/>
    <w:rsid w:val="00B938FB"/>
    <w:rsid w:val="00BA573C"/>
    <w:rsid w:val="00BB0695"/>
    <w:rsid w:val="00C06740"/>
    <w:rsid w:val="00C11CDC"/>
    <w:rsid w:val="00C16EDD"/>
    <w:rsid w:val="00C37B9A"/>
    <w:rsid w:val="00C407BE"/>
    <w:rsid w:val="00C53D00"/>
    <w:rsid w:val="00C56688"/>
    <w:rsid w:val="00C601C3"/>
    <w:rsid w:val="00C61B08"/>
    <w:rsid w:val="00C729E0"/>
    <w:rsid w:val="00C747BE"/>
    <w:rsid w:val="00C94A9F"/>
    <w:rsid w:val="00C979EA"/>
    <w:rsid w:val="00CC5BA7"/>
    <w:rsid w:val="00D4399F"/>
    <w:rsid w:val="00D977BD"/>
    <w:rsid w:val="00DB6689"/>
    <w:rsid w:val="00DE2C22"/>
    <w:rsid w:val="00DF0495"/>
    <w:rsid w:val="00E01B42"/>
    <w:rsid w:val="00E0241D"/>
    <w:rsid w:val="00E0380D"/>
    <w:rsid w:val="00E04A92"/>
    <w:rsid w:val="00E66E83"/>
    <w:rsid w:val="00E83097"/>
    <w:rsid w:val="00E841B3"/>
    <w:rsid w:val="00E87F13"/>
    <w:rsid w:val="00EA037F"/>
    <w:rsid w:val="00EA31AF"/>
    <w:rsid w:val="00ED374D"/>
    <w:rsid w:val="00EE64FF"/>
    <w:rsid w:val="00EE7BBD"/>
    <w:rsid w:val="00EF4234"/>
    <w:rsid w:val="00F0196A"/>
    <w:rsid w:val="00F434CF"/>
    <w:rsid w:val="00FB5940"/>
    <w:rsid w:val="00FC2EA1"/>
    <w:rsid w:val="00FD15C8"/>
    <w:rsid w:val="17DA617B"/>
    <w:rsid w:val="2F6A1223"/>
    <w:rsid w:val="3CFFCA0F"/>
    <w:rsid w:val="4FDBA323"/>
    <w:rsid w:val="615D63F0"/>
    <w:rsid w:val="795DBE25"/>
    <w:rsid w:val="7BFA2023"/>
    <w:rsid w:val="7C975A4C"/>
    <w:rsid w:val="7FF7B58E"/>
    <w:rsid w:val="BAEFB24C"/>
    <w:rsid w:val="EF7B52CA"/>
    <w:rsid w:val="EF99321F"/>
    <w:rsid w:val="EFFD6593"/>
    <w:rsid w:val="FF4FCCB1"/>
    <w:rsid w:val="FF6FA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qFormat/>
    <w:uiPriority w:val="99"/>
    <w:rPr>
      <w:rFonts w:cs="Calibri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cs="Calibri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327</Words>
  <Characters>1869</Characters>
  <Lines>15</Lines>
  <Paragraphs>4</Paragraphs>
  <TotalTime>1</TotalTime>
  <ScaleCrop>false</ScaleCrop>
  <LinksUpToDate>false</LinksUpToDate>
  <CharactersWithSpaces>2192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2020-10-25T10:20:00Z</dcterms:created>
  <dc:creator>2013</dc:creator>
  <cp:lastModifiedBy>智尚数码港</cp:lastModifiedBy>
  <cp:lastPrinted>2019-10-25T14:26:00Z</cp:lastPrinted>
  <dcterms:modified xsi:type="dcterms:W3CDTF">2024-01-29T03:30:16Z</dcterms:modified>
  <dc:title>关于济南市第一批院士（专家）工作站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11DE43531EF64EC5A03F6F46D6B35D92_13</vt:lpwstr>
  </property>
</Properties>
</file>