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0"/>
        <w:gridCol w:w="1600"/>
        <w:gridCol w:w="1060"/>
        <w:gridCol w:w="1780"/>
        <w:gridCol w:w="1260"/>
        <w:gridCol w:w="1760"/>
        <w:gridCol w:w="2760"/>
        <w:gridCol w:w="2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9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 xml:space="preserve">附件1：　　　　　　　　 </w:t>
            </w:r>
            <w:bookmarkStart w:id="0" w:name="_GoBack"/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  <w:lang w:eastAsia="zh-CN"/>
              </w:rPr>
              <w:t>莱芜区</w:t>
            </w:r>
            <w:bookmarkEnd w:id="0"/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招聘安置2018年度省退役优秀运动员岗位汇总表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主管部门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单位类别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其他条件要求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莱芜区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教育和体育局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莱芜职业中等专业学校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公益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类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教练员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（专技）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被省市体育和人社部门确认为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莱芜区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输送的2018年度省退役优秀运动员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54A3"/>
    <w:rsid w:val="06B954A3"/>
    <w:rsid w:val="4FF95B3F"/>
    <w:rsid w:val="67A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2019-07-03T03:20:00Z</dcterms:created>
  <dc:creator>Administrator</dc:creator>
  <cp:lastModifiedBy>Administrator</cp:lastModifiedBy>
  <dcterms:modified xsi:type="dcterms:W3CDTF">2019-10-22T07:08:28Z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